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FA6DA9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071F40">
        <w:rPr>
          <w:rFonts w:ascii="Times New Roman" w:hAnsi="Times New Roman" w:cs="Times New Roman"/>
          <w:b/>
          <w:i/>
          <w:sz w:val="28"/>
          <w:szCs w:val="28"/>
          <w:u w:val="single"/>
        </w:rPr>
        <w:t>.05</w:t>
      </w:r>
      <w:r w:rsidR="009E50BD">
        <w:rPr>
          <w:rFonts w:ascii="Times New Roman" w:hAnsi="Times New Roman" w:cs="Times New Roman"/>
          <w:b/>
          <w:i/>
          <w:sz w:val="28"/>
          <w:szCs w:val="28"/>
          <w:u w:val="single"/>
        </w:rPr>
        <w:t>.2021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E05F9E">
              <w:t>Сираева</w:t>
            </w:r>
            <w:proofErr w:type="spellEnd"/>
            <w:r w:rsidR="00E05F9E">
              <w:t xml:space="preserve"> Лиана Рамилевна</w:t>
            </w:r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071F40">
              <w:rPr>
                <w:rFonts w:ascii="Times New Roman" w:hAnsi="Times New Roman"/>
                <w:sz w:val="22"/>
                <w:szCs w:val="22"/>
              </w:rPr>
              <w:t>муниципального имущества» от «05» апреля 2022 г. № 187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Pr="00071F40" w:rsidRDefault="00D17546" w:rsidP="00071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Pr="00071F40" w:rsidRDefault="0071488A" w:rsidP="00071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RPr="00071F40" w:rsidTr="00DC0A23">
              <w:tc>
                <w:tcPr>
                  <w:tcW w:w="668" w:type="dxa"/>
                </w:tcPr>
                <w:p w:rsidR="001A410B" w:rsidRPr="00071F40" w:rsidRDefault="001A410B" w:rsidP="00071F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71F40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071F40" w:rsidRDefault="001A410B" w:rsidP="00071F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71F40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071F40" w:rsidRDefault="001A410B" w:rsidP="00071F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71F40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071F40" w:rsidRDefault="001A410B" w:rsidP="00071F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71F40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071F40" w:rsidRDefault="001A410B" w:rsidP="00071F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71F40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071F40" w:rsidRDefault="001A410B" w:rsidP="00071F4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71F40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071F40" w:rsidRPr="00071F40" w:rsidTr="00FA5583">
              <w:tc>
                <w:tcPr>
                  <w:tcW w:w="668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Toyota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Land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Cruiser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150, гос. номер Р114ОУ 116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JTEBU</w:t>
                  </w:r>
                  <w:r w:rsidRPr="00071F40">
                    <w:rPr>
                      <w:rFonts w:ascii="Times New Roman" w:hAnsi="Times New Roman" w:cs="Times New Roman"/>
                    </w:rPr>
                    <w:t>3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FJ</w:t>
                  </w:r>
                  <w:r w:rsidRPr="00071F40">
                    <w:rPr>
                      <w:rFonts w:ascii="Times New Roman" w:hAnsi="Times New Roman" w:cs="Times New Roman"/>
                    </w:rPr>
                    <w:t>505001156, год выпуска 2009г, цвет кузова – черный, категория ТС - В, мощность двигателя 207 (282) кВт/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.,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3956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бензиновый. </w:t>
                  </w:r>
                </w:p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 xml:space="preserve">При визуальном осмотре деформация кузова не обнаружена. Двигатель и КПП в рабочем состоянии. Система электрики, выхлопа, топлива и охлаждения исправна. Салон в удовлетворительном состоянии. Система рулевой рейки исправна. Автомобиль подлежит к </w:t>
                  </w:r>
                  <w:r w:rsidRPr="00071F40">
                    <w:rPr>
                      <w:rFonts w:ascii="Times New Roman" w:hAnsi="Times New Roman" w:cs="Times New Roman"/>
                    </w:rPr>
                    <w:lastRenderedPageBreak/>
                    <w:t>дальнейшей эксплуатации, но нужен ремонт.</w:t>
                  </w:r>
                </w:p>
              </w:tc>
              <w:tc>
                <w:tcPr>
                  <w:tcW w:w="12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Pr="00071F40" w:rsidRDefault="00071F40" w:rsidP="00071F40">
                  <w:pPr>
                    <w:spacing w:line="288" w:lineRule="auto"/>
                    <w:ind w:right="-88"/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lastRenderedPageBreak/>
                    <w:t>1 705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071F40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219" w:type="dxa"/>
                </w:tcPr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Pr="00071F40" w:rsidRDefault="00071F40" w:rsidP="00071F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85 250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Pr="00071F40" w:rsidRDefault="00071F40" w:rsidP="00071F40">
                  <w:pPr>
                    <w:spacing w:line="288" w:lineRule="auto"/>
                    <w:ind w:left="-140" w:right="-64"/>
                    <w:jc w:val="center"/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341 000</w:t>
                  </w:r>
                </w:p>
              </w:tc>
            </w:tr>
            <w:tr w:rsidR="00071F40" w:rsidRPr="00071F40" w:rsidTr="00FA5583">
              <w:tc>
                <w:tcPr>
                  <w:tcW w:w="668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1790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LADA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217230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LADA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PRIORA</w:t>
                  </w:r>
                  <w:r w:rsidRPr="00071F40">
                    <w:rPr>
                      <w:rFonts w:ascii="Times New Roman" w:hAnsi="Times New Roman" w:cs="Times New Roman"/>
                    </w:rPr>
                    <w:t>, гос. номер Н202СК 116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XTA</w:t>
                  </w:r>
                  <w:r w:rsidRPr="00071F40">
                    <w:rPr>
                      <w:rFonts w:ascii="Times New Roman" w:hAnsi="Times New Roman" w:cs="Times New Roman"/>
                    </w:rPr>
                    <w:t>217230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B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0143889, год выпуска 2011г, цвет кузова – средний серо-зеленый мет., категория ТС - В, мощность двигателя 97,9 (72,0)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1596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бензиновый. </w:t>
                  </w:r>
                </w:p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При визуальном осмотре деформация кузова не обнаружена. Есть царапины, сколы. Отсутствует аккумулятор, автомобиль не был заведен. Автомобилю нужен капитальный ремонт.</w:t>
                  </w:r>
                </w:p>
              </w:tc>
              <w:tc>
                <w:tcPr>
                  <w:tcW w:w="12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Pr="00071F40" w:rsidRDefault="00071F40" w:rsidP="00071F40">
                  <w:pPr>
                    <w:spacing w:line="288" w:lineRule="auto"/>
                    <w:ind w:left="-118" w:right="-88"/>
                    <w:jc w:val="center"/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138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071F40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219" w:type="dxa"/>
                </w:tcPr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Pr="00071F40" w:rsidRDefault="00071F40" w:rsidP="00071F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6 900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Default="00071F40" w:rsidP="00071F40">
                  <w:pPr>
                    <w:spacing w:line="288" w:lineRule="auto"/>
                    <w:ind w:left="-140" w:right="-6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27 600</w:t>
                  </w:r>
                </w:p>
              </w:tc>
            </w:tr>
            <w:tr w:rsidR="00071F40" w:rsidRPr="00071F40" w:rsidTr="00FA5583">
              <w:tc>
                <w:tcPr>
                  <w:tcW w:w="668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790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ПАЗ 423470, Автобус для перевозки детей, гос. номер О309МН 116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071F40">
                    <w:rPr>
                      <w:rFonts w:ascii="Times New Roman" w:hAnsi="Times New Roman" w:cs="Times New Roman"/>
                    </w:rPr>
                    <w:t>1М4234К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В0000977, год выпуска 2011г, цвет кузова - желтый, категория ТС -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мощность двигателя 131,5 (96,7)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4750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дизельный. </w:t>
                  </w:r>
                </w:p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Автобус не на ходу, в неудовлетворительном состоянии.</w:t>
                  </w:r>
                </w:p>
              </w:tc>
              <w:tc>
                <w:tcPr>
                  <w:tcW w:w="12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Pr="00071F40" w:rsidRDefault="00071F40" w:rsidP="00071F40">
                  <w:pPr>
                    <w:spacing w:line="288" w:lineRule="auto"/>
                    <w:ind w:left="-118" w:right="-88"/>
                    <w:jc w:val="center"/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203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071F40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219" w:type="dxa"/>
                </w:tcPr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Pr="00071F40" w:rsidRDefault="00071F40" w:rsidP="00071F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10 150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Default="00071F40" w:rsidP="00071F40">
                  <w:pPr>
                    <w:spacing w:line="288" w:lineRule="auto"/>
                    <w:ind w:left="-140" w:right="-6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40 600</w:t>
                  </w:r>
                </w:p>
              </w:tc>
            </w:tr>
            <w:tr w:rsidR="00071F40" w:rsidRPr="00071F40" w:rsidTr="00FA5583">
              <w:tc>
                <w:tcPr>
                  <w:tcW w:w="668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790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Fiat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Dukato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, Автобус категории М2 класс В, гос. номер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071F40">
                    <w:rPr>
                      <w:rFonts w:ascii="Times New Roman" w:hAnsi="Times New Roman" w:cs="Times New Roman"/>
                    </w:rPr>
                    <w:t>389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XK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116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VIN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071F40">
                    <w:rPr>
                      <w:rFonts w:ascii="Times New Roman" w:hAnsi="Times New Roman" w:cs="Times New Roman"/>
                    </w:rPr>
                    <w:t>7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  <w:r w:rsidRPr="00071F40">
                    <w:rPr>
                      <w:rFonts w:ascii="Times New Roman" w:hAnsi="Times New Roman" w:cs="Times New Roman"/>
                    </w:rPr>
                    <w:t>244000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AS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011887, год выпуска 2009г, цвет кузова - желтый, категория ТС -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мощность двигателя 110 (81)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2286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дизельный. </w:t>
                  </w:r>
                </w:p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Кузов  в</w:t>
                  </w:r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удовлетворительном состоянии. Автобус не на ходу, отсутствует аккумулятор,  в неудовлетворительном состоянии.</w:t>
                  </w:r>
                </w:p>
              </w:tc>
              <w:tc>
                <w:tcPr>
                  <w:tcW w:w="12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Pr="00071F40" w:rsidRDefault="00071F40" w:rsidP="00071F40">
                  <w:pPr>
                    <w:spacing w:line="288" w:lineRule="auto"/>
                    <w:ind w:left="-118" w:right="-88"/>
                    <w:jc w:val="center"/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274</w:t>
                  </w:r>
                  <w:r>
                    <w:rPr>
                      <w:rFonts w:ascii="Times New Roman" w:hAnsi="Times New Roman" w:cs="Times New Roman"/>
                    </w:rPr>
                    <w:t> </w:t>
                  </w:r>
                  <w:r w:rsidRPr="00071F40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219" w:type="dxa"/>
                </w:tcPr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071F40" w:rsidRPr="00071F40" w:rsidRDefault="00CF5526" w:rsidP="00CF55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13 700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Default="00071F40" w:rsidP="00071F40">
                  <w:pPr>
                    <w:spacing w:line="288" w:lineRule="auto"/>
                    <w:ind w:left="-140" w:right="-6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54 800</w:t>
                  </w:r>
                </w:p>
              </w:tc>
            </w:tr>
            <w:tr w:rsidR="00071F40" w:rsidRPr="00071F40" w:rsidTr="00FA5583">
              <w:tc>
                <w:tcPr>
                  <w:tcW w:w="668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790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Палата имущественных и земельных отношений Актанышского 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Fiat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Dukato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, Автобус категории М2 класс В, гос. номер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 w:rsidRPr="00071F40">
                    <w:rPr>
                      <w:rFonts w:ascii="Times New Roman" w:hAnsi="Times New Roman" w:cs="Times New Roman"/>
                    </w:rPr>
                    <w:t>385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XK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 116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VIN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071F40">
                    <w:rPr>
                      <w:rFonts w:ascii="Times New Roman" w:hAnsi="Times New Roman" w:cs="Times New Roman"/>
                    </w:rPr>
                    <w:t>7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  <w:r w:rsidRPr="00071F40">
                    <w:rPr>
                      <w:rFonts w:ascii="Times New Roman" w:hAnsi="Times New Roman" w:cs="Times New Roman"/>
                    </w:rPr>
                    <w:t>244000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AS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011853, год выпуска 2009г, цвет кузова - желтый, категория ТС - </w:t>
                  </w:r>
                  <w:r w:rsidRPr="00071F40"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071F40">
                    <w:rPr>
                      <w:rFonts w:ascii="Times New Roman" w:hAnsi="Times New Roman" w:cs="Times New Roman"/>
                    </w:rPr>
                    <w:t xml:space="preserve">, мощность двигателя 110 (81)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2286 </w:t>
                  </w:r>
                  <w:proofErr w:type="spellStart"/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071F40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071F40">
                    <w:rPr>
                      <w:rFonts w:ascii="Times New Roman" w:hAnsi="Times New Roman" w:cs="Times New Roman"/>
                    </w:rPr>
                    <w:t xml:space="preserve">. – дизельный. </w:t>
                  </w:r>
                </w:p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71F40">
                    <w:rPr>
                      <w:rFonts w:ascii="Times New Roman" w:hAnsi="Times New Roman" w:cs="Times New Roman"/>
                    </w:rPr>
                    <w:t>Кузов  в</w:t>
                  </w:r>
                  <w:proofErr w:type="gramEnd"/>
                  <w:r w:rsidRPr="00071F40">
                    <w:rPr>
                      <w:rFonts w:ascii="Times New Roman" w:hAnsi="Times New Roman" w:cs="Times New Roman"/>
                    </w:rPr>
                    <w:t xml:space="preserve"> удовлетворительном состоянии. Автобус не на ходу, отсутствует аккумулятор,  в неудовлетворительном состоянии.</w:t>
                  </w:r>
                </w:p>
              </w:tc>
              <w:tc>
                <w:tcPr>
                  <w:tcW w:w="12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Pr="00071F40" w:rsidRDefault="00071F40" w:rsidP="00071F40">
                  <w:pPr>
                    <w:spacing w:line="288" w:lineRule="auto"/>
                    <w:ind w:left="-118" w:right="-88"/>
                    <w:jc w:val="center"/>
                    <w:rPr>
                      <w:rFonts w:ascii="Times New Roman" w:hAnsi="Times New Roman" w:cs="Times New Roman"/>
                    </w:rPr>
                  </w:pPr>
                  <w:r w:rsidRPr="00071F40">
                    <w:rPr>
                      <w:rFonts w:ascii="Times New Roman" w:hAnsi="Times New Roman" w:cs="Times New Roman"/>
                    </w:rPr>
                    <w:t>274</w:t>
                  </w:r>
                  <w:r w:rsidR="00CF5526">
                    <w:rPr>
                      <w:rFonts w:ascii="Times New Roman" w:hAnsi="Times New Roman" w:cs="Times New Roman"/>
                    </w:rPr>
                    <w:t> </w:t>
                  </w:r>
                  <w:r w:rsidRPr="00071F40">
                    <w:rPr>
                      <w:rFonts w:ascii="Times New Roman" w:hAnsi="Times New Roman" w:cs="Times New Roman"/>
                    </w:rPr>
                    <w:t>000</w:t>
                  </w:r>
                </w:p>
              </w:tc>
              <w:tc>
                <w:tcPr>
                  <w:tcW w:w="1219" w:type="dxa"/>
                </w:tcPr>
                <w:p w:rsid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CF5526" w:rsidRDefault="00CF5526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CF5526" w:rsidRDefault="00CF5526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CF5526" w:rsidRDefault="00CF5526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CF5526" w:rsidRDefault="00CF5526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CF5526" w:rsidRDefault="00CF5526" w:rsidP="00071F40">
                  <w:pPr>
                    <w:rPr>
                      <w:rFonts w:ascii="Times New Roman" w:hAnsi="Times New Roman" w:cs="Times New Roman"/>
                    </w:rPr>
                  </w:pPr>
                </w:p>
                <w:p w:rsidR="00CF5526" w:rsidRPr="00071F40" w:rsidRDefault="00CF5526" w:rsidP="00CF552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13 700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1F40" w:rsidRDefault="00071F40" w:rsidP="00071F40">
                  <w:pPr>
                    <w:spacing w:line="288" w:lineRule="auto"/>
                    <w:ind w:left="-140" w:right="-6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54 800</w:t>
                  </w:r>
                </w:p>
              </w:tc>
            </w:tr>
            <w:tr w:rsidR="00071F40" w:rsidRPr="00071F40" w:rsidTr="00DC0A23">
              <w:tc>
                <w:tcPr>
                  <w:tcW w:w="668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90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2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6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9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64" w:type="dxa"/>
                </w:tcPr>
                <w:p w:rsidR="00071F40" w:rsidRPr="00071F40" w:rsidRDefault="00071F40" w:rsidP="00071F4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A410B" w:rsidRPr="00071F40" w:rsidRDefault="001A410B" w:rsidP="00071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071F40" w:rsidRDefault="001A410B" w:rsidP="00071F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755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</w:t>
            </w:r>
            <w:r w:rsidR="00816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071F40">
              <w:t xml:space="preserve"> 10.05</w:t>
            </w:r>
            <w:r w:rsidR="00E05F9E">
              <w:t>.2022</w:t>
            </w:r>
            <w:r w:rsidR="00571997">
              <w:t xml:space="preserve">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</w:t>
            </w:r>
            <w:r w:rsidRPr="00B67688">
              <w:lastRenderedPageBreak/>
              <w:t xml:space="preserve">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FA6DA9">
              <w:rPr>
                <w:b/>
                <w:i/>
                <w:u w:val="single"/>
              </w:rPr>
              <w:t>12</w:t>
            </w:r>
            <w:r w:rsidR="00071F40">
              <w:rPr>
                <w:b/>
                <w:i/>
                <w:u w:val="single"/>
              </w:rPr>
              <w:t>.05</w:t>
            </w:r>
            <w:r w:rsidR="00E86CF7">
              <w:rPr>
                <w:b/>
                <w:i/>
                <w:u w:val="single"/>
              </w:rPr>
              <w:t>.2022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FA6DA9">
              <w:rPr>
                <w:b/>
                <w:i/>
                <w:u w:val="single"/>
              </w:rPr>
              <w:t>16</w:t>
            </w:r>
            <w:bookmarkStart w:id="0" w:name="_GoBack"/>
            <w:bookmarkEnd w:id="0"/>
            <w:r w:rsidR="00F06B2C" w:rsidRPr="0091621F">
              <w:rPr>
                <w:b/>
                <w:i/>
                <w:u w:val="single"/>
              </w:rPr>
              <w:t>.</w:t>
            </w:r>
            <w:r w:rsidR="00071F40">
              <w:rPr>
                <w:b/>
                <w:i/>
                <w:u w:val="single"/>
              </w:rPr>
              <w:t>05</w:t>
            </w:r>
            <w:r w:rsidR="00E86CF7">
              <w:rPr>
                <w:b/>
                <w:i/>
                <w:u w:val="single"/>
              </w:rPr>
              <w:t>.2022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071F40"/>
    <w:rsid w:val="0016197C"/>
    <w:rsid w:val="001A410B"/>
    <w:rsid w:val="00210306"/>
    <w:rsid w:val="00240185"/>
    <w:rsid w:val="0031635F"/>
    <w:rsid w:val="003B3C8C"/>
    <w:rsid w:val="003B50D2"/>
    <w:rsid w:val="004173E1"/>
    <w:rsid w:val="0049205B"/>
    <w:rsid w:val="0050769C"/>
    <w:rsid w:val="00532262"/>
    <w:rsid w:val="00536930"/>
    <w:rsid w:val="0054385B"/>
    <w:rsid w:val="0056503A"/>
    <w:rsid w:val="00571997"/>
    <w:rsid w:val="00590296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E50BD"/>
    <w:rsid w:val="00A65319"/>
    <w:rsid w:val="00AF7C25"/>
    <w:rsid w:val="00B67688"/>
    <w:rsid w:val="00BA0B21"/>
    <w:rsid w:val="00BA39D3"/>
    <w:rsid w:val="00BB557D"/>
    <w:rsid w:val="00BE4F00"/>
    <w:rsid w:val="00C16105"/>
    <w:rsid w:val="00C163AD"/>
    <w:rsid w:val="00CC43B1"/>
    <w:rsid w:val="00CF5526"/>
    <w:rsid w:val="00D17546"/>
    <w:rsid w:val="00DC0A23"/>
    <w:rsid w:val="00DD5EAC"/>
    <w:rsid w:val="00DE39BE"/>
    <w:rsid w:val="00E05F9E"/>
    <w:rsid w:val="00E13DE1"/>
    <w:rsid w:val="00E51865"/>
    <w:rsid w:val="00E63DFB"/>
    <w:rsid w:val="00E86CF7"/>
    <w:rsid w:val="00EA3030"/>
    <w:rsid w:val="00ED138F"/>
    <w:rsid w:val="00F06B2C"/>
    <w:rsid w:val="00F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F5E9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Пользователь</cp:lastModifiedBy>
  <cp:revision>25</cp:revision>
  <cp:lastPrinted>2021-02-09T11:32:00Z</cp:lastPrinted>
  <dcterms:created xsi:type="dcterms:W3CDTF">2019-05-06T06:07:00Z</dcterms:created>
  <dcterms:modified xsi:type="dcterms:W3CDTF">2022-04-12T07:23:00Z</dcterms:modified>
</cp:coreProperties>
</file>