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75" w:rsidRPr="005D7ACB" w:rsidRDefault="00496C75" w:rsidP="00496C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D7AC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96C75" w:rsidRDefault="00496C75" w:rsidP="00496C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Актанышский</w:t>
      </w:r>
      <w:r w:rsidRPr="005D7ACB">
        <w:rPr>
          <w:rFonts w:ascii="Times New Roman" w:hAnsi="Times New Roman"/>
          <w:sz w:val="28"/>
          <w:szCs w:val="28"/>
        </w:rPr>
        <w:t xml:space="preserve"> муниципальный район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6C75" w:rsidRDefault="00496C75" w:rsidP="00496C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96C75" w:rsidRDefault="00496C75" w:rsidP="00496C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СПРАВКА </w:t>
      </w:r>
      <w:proofErr w:type="spellStart"/>
      <w:r>
        <w:rPr>
          <w:rFonts w:ascii="Times New Roman" w:hAnsi="Times New Roman"/>
          <w:sz w:val="28"/>
          <w:szCs w:val="28"/>
        </w:rPr>
        <w:t>ОДМСиТ</w:t>
      </w:r>
      <w:proofErr w:type="spellEnd"/>
    </w:p>
    <w:p w:rsidR="00496C75" w:rsidRDefault="00496C75" w:rsidP="00496C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профилактике правонарушений</w:t>
      </w:r>
    </w:p>
    <w:p w:rsidR="00496C75" w:rsidRDefault="00496C75" w:rsidP="00496C7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(21.08.2013 г.)</w:t>
      </w:r>
    </w:p>
    <w:p w:rsidR="002E42B4" w:rsidRPr="00145F82" w:rsidRDefault="00EB5EB5" w:rsidP="002E42B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2B4">
        <w:rPr>
          <w:rFonts w:ascii="Times New Roman" w:hAnsi="Times New Roman" w:cs="Times New Roman"/>
          <w:b/>
          <w:sz w:val="28"/>
          <w:szCs w:val="28"/>
        </w:rPr>
        <w:t>1.</w:t>
      </w:r>
      <w:r w:rsidR="00850A8F" w:rsidRPr="00145F82">
        <w:rPr>
          <w:rFonts w:ascii="Times New Roman" w:hAnsi="Times New Roman" w:cs="Times New Roman"/>
          <w:sz w:val="28"/>
          <w:szCs w:val="28"/>
        </w:rPr>
        <w:t xml:space="preserve"> </w:t>
      </w:r>
      <w:r w:rsidR="00CA0A4F" w:rsidRPr="00145F82">
        <w:rPr>
          <w:rFonts w:ascii="Times New Roman" w:hAnsi="Times New Roman" w:cs="Times New Roman"/>
          <w:sz w:val="28"/>
          <w:szCs w:val="28"/>
        </w:rPr>
        <w:t xml:space="preserve">Все решения Правительственной комиссии по профилактике правонарушений и Республиканской комиссии по делам несовершеннолетних и защите их прав </w:t>
      </w:r>
      <w:proofErr w:type="gramStart"/>
      <w:r w:rsidR="00CA0A4F" w:rsidRPr="00145F82">
        <w:rPr>
          <w:rFonts w:ascii="Times New Roman" w:hAnsi="Times New Roman" w:cs="Times New Roman"/>
          <w:sz w:val="28"/>
          <w:szCs w:val="28"/>
        </w:rPr>
        <w:t>изучаются и исполняются</w:t>
      </w:r>
      <w:proofErr w:type="gramEnd"/>
      <w:r w:rsidR="00CA0A4F" w:rsidRPr="00145F82">
        <w:rPr>
          <w:rFonts w:ascii="Times New Roman" w:hAnsi="Times New Roman" w:cs="Times New Roman"/>
          <w:sz w:val="28"/>
          <w:szCs w:val="28"/>
        </w:rPr>
        <w:t>.</w:t>
      </w:r>
    </w:p>
    <w:p w:rsidR="00B50C43" w:rsidRPr="00145F82" w:rsidRDefault="00850A8F" w:rsidP="00145F8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2B4">
        <w:rPr>
          <w:rFonts w:ascii="Times New Roman" w:hAnsi="Times New Roman" w:cs="Times New Roman"/>
          <w:b/>
          <w:sz w:val="28"/>
          <w:szCs w:val="28"/>
        </w:rPr>
        <w:t>2.</w:t>
      </w:r>
      <w:r w:rsidRPr="00145F82">
        <w:rPr>
          <w:rFonts w:ascii="Times New Roman" w:hAnsi="Times New Roman" w:cs="Times New Roman"/>
          <w:sz w:val="28"/>
          <w:szCs w:val="28"/>
        </w:rPr>
        <w:t xml:space="preserve"> Во исполнение постановления </w:t>
      </w:r>
      <w:proofErr w:type="gramStart"/>
      <w:r w:rsidRPr="00145F8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145F82">
        <w:rPr>
          <w:rFonts w:ascii="Times New Roman" w:hAnsi="Times New Roman" w:cs="Times New Roman"/>
          <w:sz w:val="28"/>
          <w:szCs w:val="28"/>
        </w:rPr>
        <w:t xml:space="preserve"> РТ «О Комплексной программе по профилактике правонарушений в Республики Татарстан на 2011-2014 годы» и комплексной программы по профилактике правонарушений в муниципальном образовании, принята и выполняется районная комплексная программа действий органов власти Актанышского муниципального района РТ по профилактике правонарушений на 2009-20</w:t>
      </w:r>
      <w:r w:rsidR="00B50C43" w:rsidRPr="00145F82">
        <w:rPr>
          <w:rFonts w:ascii="Times New Roman" w:hAnsi="Times New Roman" w:cs="Times New Roman"/>
          <w:sz w:val="28"/>
          <w:szCs w:val="28"/>
        </w:rPr>
        <w:t xml:space="preserve">11 годы. </w:t>
      </w:r>
    </w:p>
    <w:p w:rsidR="00B50C43" w:rsidRPr="00145F82" w:rsidRDefault="00B50C43" w:rsidP="00145F8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делам молодежи, спорту и туризму исполкома  </w:t>
      </w:r>
      <w:r w:rsidRPr="00145F82">
        <w:rPr>
          <w:rFonts w:ascii="Times New Roman" w:hAnsi="Times New Roman" w:cs="Times New Roman"/>
          <w:sz w:val="28"/>
          <w:szCs w:val="28"/>
        </w:rPr>
        <w:t>Актанышского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для  профилактики безнадзорности  и правонарушений несовершеннолетних разработан план </w:t>
      </w:r>
      <w:r w:rsidR="00B85BE7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 которое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исполняется совместно с отделом образования исполкома, ОВД </w:t>
      </w:r>
      <w:r w:rsidRPr="00145F82">
        <w:rPr>
          <w:rFonts w:ascii="Times New Roman" w:hAnsi="Times New Roman" w:cs="Times New Roman"/>
          <w:sz w:val="28"/>
          <w:szCs w:val="28"/>
        </w:rPr>
        <w:t>Актанышского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района.</w:t>
      </w:r>
    </w:p>
    <w:p w:rsidR="00B50C43" w:rsidRPr="00145F82" w:rsidRDefault="00EB5EB5" w:rsidP="002E42B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2B4">
        <w:rPr>
          <w:rFonts w:ascii="Times New Roman" w:hAnsi="Times New Roman" w:cs="Times New Roman"/>
          <w:b/>
          <w:sz w:val="28"/>
          <w:szCs w:val="28"/>
        </w:rPr>
        <w:t>3.</w:t>
      </w:r>
      <w:r w:rsidR="00E9248D" w:rsidRPr="00145F82">
        <w:rPr>
          <w:rFonts w:ascii="Times New Roman" w:hAnsi="Times New Roman" w:cs="Times New Roman"/>
          <w:sz w:val="28"/>
          <w:szCs w:val="28"/>
        </w:rPr>
        <w:t xml:space="preserve"> </w:t>
      </w:r>
      <w:r w:rsidR="008F0002" w:rsidRPr="00145F82">
        <w:rPr>
          <w:rFonts w:ascii="Times New Roman" w:hAnsi="Times New Roman" w:cs="Times New Roman"/>
          <w:sz w:val="28"/>
          <w:szCs w:val="28"/>
        </w:rPr>
        <w:t xml:space="preserve">Количество выделенных и освоенных финансовых средств на реализацию постановления </w:t>
      </w:r>
      <w:proofErr w:type="gramStart"/>
      <w:r w:rsidR="008F0002" w:rsidRPr="00145F8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8F0002" w:rsidRPr="00145F82">
        <w:rPr>
          <w:rFonts w:ascii="Times New Roman" w:hAnsi="Times New Roman" w:cs="Times New Roman"/>
          <w:sz w:val="28"/>
          <w:szCs w:val="28"/>
        </w:rPr>
        <w:t xml:space="preserve"> РТ «О комплексной программе по профилактике правонар</w:t>
      </w:r>
      <w:r w:rsidR="00B50C43" w:rsidRPr="00145F82">
        <w:rPr>
          <w:rFonts w:ascii="Times New Roman" w:hAnsi="Times New Roman" w:cs="Times New Roman"/>
          <w:sz w:val="28"/>
          <w:szCs w:val="28"/>
        </w:rPr>
        <w:t>ушений  в РТ на 2011-2014 годы».</w:t>
      </w:r>
    </w:p>
    <w:p w:rsidR="005B013A" w:rsidRPr="00145F82" w:rsidRDefault="005B013A" w:rsidP="00145F8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5F82">
        <w:rPr>
          <w:rFonts w:ascii="Times New Roman" w:hAnsi="Times New Roman" w:cs="Times New Roman"/>
          <w:sz w:val="28"/>
          <w:szCs w:val="28"/>
        </w:rPr>
        <w:t>По дан</w:t>
      </w:r>
      <w:r w:rsidR="00B85BE7" w:rsidRPr="00145F82">
        <w:rPr>
          <w:rFonts w:ascii="Times New Roman" w:hAnsi="Times New Roman" w:cs="Times New Roman"/>
          <w:sz w:val="28"/>
          <w:szCs w:val="28"/>
        </w:rPr>
        <w:t>ной программе отделу средства н</w:t>
      </w:r>
      <w:r w:rsidRPr="00145F82">
        <w:rPr>
          <w:rFonts w:ascii="Times New Roman" w:hAnsi="Times New Roman" w:cs="Times New Roman"/>
          <w:sz w:val="28"/>
          <w:szCs w:val="28"/>
        </w:rPr>
        <w:t xml:space="preserve">е выделяются, однако финансирование деятельности </w:t>
      </w:r>
      <w:proofErr w:type="spellStart"/>
      <w:r w:rsidRPr="00145F82">
        <w:rPr>
          <w:rFonts w:ascii="Times New Roman" w:hAnsi="Times New Roman" w:cs="Times New Roman"/>
          <w:sz w:val="28"/>
          <w:szCs w:val="28"/>
        </w:rPr>
        <w:t>ОДМ</w:t>
      </w:r>
      <w:r w:rsidR="003E1235">
        <w:rPr>
          <w:rFonts w:ascii="Times New Roman" w:hAnsi="Times New Roman" w:cs="Times New Roman"/>
          <w:sz w:val="28"/>
          <w:szCs w:val="28"/>
        </w:rPr>
        <w:t>СиТ</w:t>
      </w:r>
      <w:proofErr w:type="spellEnd"/>
      <w:r w:rsidRPr="00145F82">
        <w:rPr>
          <w:rFonts w:ascii="Times New Roman" w:hAnsi="Times New Roman" w:cs="Times New Roman"/>
          <w:sz w:val="28"/>
          <w:szCs w:val="28"/>
        </w:rPr>
        <w:t xml:space="preserve"> осуществляется в рамках текущего финансирования: </w:t>
      </w:r>
    </w:p>
    <w:p w:rsidR="005B013A" w:rsidRPr="00145F82" w:rsidRDefault="005B013A" w:rsidP="00145F8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984"/>
        <w:gridCol w:w="2269"/>
        <w:gridCol w:w="2551"/>
      </w:tblGrid>
      <w:tr w:rsidR="00CA0A4F" w:rsidRPr="00145F82" w:rsidTr="00AF1CCF">
        <w:tc>
          <w:tcPr>
            <w:tcW w:w="534" w:type="dxa"/>
            <w:shd w:val="clear" w:color="auto" w:fill="auto"/>
          </w:tcPr>
          <w:p w:rsidR="00CA0A4F" w:rsidRPr="00145F82" w:rsidRDefault="00CA0A4F" w:rsidP="00145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4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14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  <w:shd w:val="clear" w:color="auto" w:fill="auto"/>
          </w:tcPr>
          <w:p w:rsidR="00CA0A4F" w:rsidRPr="00145F82" w:rsidRDefault="00CA0A4F" w:rsidP="00DD5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CA0A4F" w:rsidRPr="00145F82" w:rsidRDefault="00CA0A4F" w:rsidP="00DD5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145F82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2011 г</w:t>
              </w:r>
            </w:smartTag>
            <w:r w:rsidRPr="0014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CA0A4F" w:rsidRPr="00145F82" w:rsidRDefault="00CA0A4F" w:rsidP="00DD5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2012 г.</w:t>
            </w:r>
          </w:p>
        </w:tc>
        <w:tc>
          <w:tcPr>
            <w:tcW w:w="2551" w:type="dxa"/>
            <w:shd w:val="clear" w:color="auto" w:fill="auto"/>
          </w:tcPr>
          <w:p w:rsidR="00CA0A4F" w:rsidRPr="00DD5EA3" w:rsidRDefault="00CA0A4F" w:rsidP="00DD5EA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A3">
              <w:rPr>
                <w:rFonts w:ascii="Times New Roman" w:hAnsi="Times New Roman" w:cs="Times New Roman"/>
                <w:b/>
                <w:sz w:val="28"/>
                <w:szCs w:val="28"/>
              </w:rPr>
              <w:t>2013 г.</w:t>
            </w:r>
          </w:p>
        </w:tc>
      </w:tr>
      <w:tr w:rsidR="00AF1CCF" w:rsidRPr="00145F82" w:rsidTr="00AF1CCF">
        <w:tc>
          <w:tcPr>
            <w:tcW w:w="534" w:type="dxa"/>
            <w:shd w:val="clear" w:color="auto" w:fill="auto"/>
          </w:tcPr>
          <w:p w:rsidR="00AF1CCF" w:rsidRPr="00145F82" w:rsidRDefault="00AF1CCF" w:rsidP="00145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F1CCF" w:rsidRPr="00145F82" w:rsidRDefault="00AF1CCF" w:rsidP="00145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Физкультура и спорт</w:t>
            </w:r>
          </w:p>
        </w:tc>
        <w:tc>
          <w:tcPr>
            <w:tcW w:w="1984" w:type="dxa"/>
          </w:tcPr>
          <w:p w:rsidR="00AF1CCF" w:rsidRDefault="00AF1CCF" w:rsidP="0080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24 353 477,9 р.</w:t>
            </w:r>
          </w:p>
          <w:p w:rsidR="00AF1CCF" w:rsidRPr="00145F82" w:rsidRDefault="00AF1CCF" w:rsidP="0080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AF1CCF" w:rsidRPr="00145F82" w:rsidRDefault="00AF1CCF" w:rsidP="0080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30 064 221,32</w:t>
            </w: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551" w:type="dxa"/>
            <w:shd w:val="clear" w:color="auto" w:fill="auto"/>
          </w:tcPr>
          <w:p w:rsidR="00AF1CCF" w:rsidRPr="00145F82" w:rsidRDefault="00AF1CCF" w:rsidP="008042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30 766 947,89 р.</w:t>
            </w:r>
          </w:p>
        </w:tc>
      </w:tr>
      <w:tr w:rsidR="00AF1CCF" w:rsidRPr="00145F82" w:rsidTr="00AF1CCF">
        <w:tc>
          <w:tcPr>
            <w:tcW w:w="534" w:type="dxa"/>
            <w:shd w:val="clear" w:color="auto" w:fill="auto"/>
          </w:tcPr>
          <w:p w:rsidR="00AF1CCF" w:rsidRPr="00145F82" w:rsidRDefault="00AF1CCF" w:rsidP="00145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F1CCF" w:rsidRPr="00145F82" w:rsidRDefault="00AF1CCF" w:rsidP="00145F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984" w:type="dxa"/>
          </w:tcPr>
          <w:p w:rsidR="00AF1CCF" w:rsidRPr="00145F82" w:rsidRDefault="00AF1CCF" w:rsidP="0080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1 570 700 р.</w:t>
            </w: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2269" w:type="dxa"/>
            <w:shd w:val="clear" w:color="auto" w:fill="auto"/>
          </w:tcPr>
          <w:p w:rsidR="00AF1CCF" w:rsidRPr="00145F82" w:rsidRDefault="00AF1CCF" w:rsidP="00804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1 570 700 р.</w:t>
            </w:r>
            <w:r w:rsidRPr="00145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2551" w:type="dxa"/>
            <w:shd w:val="clear" w:color="auto" w:fill="auto"/>
          </w:tcPr>
          <w:p w:rsidR="00AF1CCF" w:rsidRPr="00145F82" w:rsidRDefault="00AF1CCF" w:rsidP="008042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План: 1 543 200 р. (исполнение 1 020 392 р)</w:t>
            </w:r>
          </w:p>
        </w:tc>
      </w:tr>
    </w:tbl>
    <w:p w:rsidR="002E42B4" w:rsidRDefault="002E42B4" w:rsidP="0014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CF" w:rsidRDefault="00AF1CCF" w:rsidP="0014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CF" w:rsidRDefault="00AF1CCF" w:rsidP="0014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B98" w:rsidRPr="00145F82" w:rsidRDefault="00EB5EB5" w:rsidP="00145F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2B4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CA0A4F" w:rsidRPr="00145F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5F82">
        <w:rPr>
          <w:rFonts w:ascii="Times New Roman" w:hAnsi="Times New Roman" w:cs="Times New Roman"/>
          <w:sz w:val="28"/>
          <w:szCs w:val="28"/>
        </w:rPr>
        <w:t xml:space="preserve"> </w:t>
      </w:r>
      <w:r w:rsidR="00E9248D" w:rsidRPr="00145F82">
        <w:rPr>
          <w:rFonts w:ascii="Times New Roman" w:hAnsi="Times New Roman" w:cs="Times New Roman"/>
          <w:sz w:val="28"/>
          <w:szCs w:val="28"/>
        </w:rPr>
        <w:t>Организация работы</w:t>
      </w:r>
      <w:r w:rsidR="00935B98" w:rsidRPr="00145F82">
        <w:rPr>
          <w:rFonts w:ascii="Times New Roman" w:hAnsi="Times New Roman" w:cs="Times New Roman"/>
          <w:sz w:val="28"/>
          <w:szCs w:val="28"/>
        </w:rPr>
        <w:t xml:space="preserve"> </w:t>
      </w:r>
      <w:r w:rsidR="00E9248D" w:rsidRPr="00145F82">
        <w:rPr>
          <w:rFonts w:ascii="Times New Roman" w:hAnsi="Times New Roman" w:cs="Times New Roman"/>
          <w:sz w:val="28"/>
          <w:szCs w:val="28"/>
        </w:rPr>
        <w:t xml:space="preserve">органов по делам молодежи и спорту. </w:t>
      </w:r>
    </w:p>
    <w:p w:rsidR="0099396D" w:rsidRPr="0099396D" w:rsidRDefault="00E061E4" w:rsidP="00E061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9396D" w:rsidRPr="0099396D">
        <w:rPr>
          <w:rFonts w:ascii="Times New Roman" w:eastAsia="Calibri" w:hAnsi="Times New Roman" w:cs="Times New Roman"/>
          <w:b/>
          <w:sz w:val="28"/>
          <w:szCs w:val="28"/>
        </w:rPr>
        <w:t>беспеченность спортивными залами:</w:t>
      </w:r>
    </w:p>
    <w:p w:rsidR="0099396D" w:rsidRPr="0099396D" w:rsidRDefault="0099396D" w:rsidP="009939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>2011 г. –</w:t>
      </w:r>
      <w:r w:rsidR="000519AE">
        <w:rPr>
          <w:rFonts w:ascii="Times New Roman" w:eastAsia="Calibri" w:hAnsi="Times New Roman" w:cs="Times New Roman"/>
          <w:sz w:val="28"/>
          <w:szCs w:val="28"/>
        </w:rPr>
        <w:t xml:space="preserve"> 69, 75</w:t>
      </w:r>
      <w:r w:rsidRPr="0099396D">
        <w:rPr>
          <w:rFonts w:ascii="Times New Roman" w:eastAsia="Calibri" w:hAnsi="Times New Roman" w:cs="Times New Roman"/>
          <w:sz w:val="28"/>
          <w:szCs w:val="28"/>
        </w:rPr>
        <w:t xml:space="preserve">%; 2012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45F82">
        <w:rPr>
          <w:rFonts w:ascii="Times New Roman" w:hAnsi="Times New Roman" w:cs="Times New Roman"/>
          <w:sz w:val="28"/>
          <w:szCs w:val="28"/>
        </w:rPr>
        <w:t xml:space="preserve">69.65 </w:t>
      </w:r>
      <w:r w:rsidRPr="0099396D">
        <w:rPr>
          <w:rFonts w:ascii="Times New Roman" w:eastAsia="Calibri" w:hAnsi="Times New Roman" w:cs="Times New Roman"/>
          <w:sz w:val="28"/>
          <w:szCs w:val="28"/>
        </w:rPr>
        <w:t>%; 2013 г. –</w:t>
      </w:r>
      <w:r w:rsidR="00E97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7BC" w:rsidRPr="00E977BC">
        <w:rPr>
          <w:rFonts w:ascii="Times New Roman" w:hAnsi="Times New Roman"/>
          <w:sz w:val="28"/>
          <w:szCs w:val="28"/>
        </w:rPr>
        <w:t>69.15</w:t>
      </w:r>
      <w:r w:rsidRPr="00E977BC">
        <w:rPr>
          <w:rFonts w:ascii="Times New Roman" w:hAnsi="Times New Roman" w:cs="Times New Roman"/>
          <w:sz w:val="28"/>
          <w:szCs w:val="28"/>
        </w:rPr>
        <w:t>%</w:t>
      </w:r>
    </w:p>
    <w:p w:rsidR="0099396D" w:rsidRPr="002E42B4" w:rsidRDefault="0099396D" w:rsidP="002E42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ab/>
      </w:r>
      <w:r w:rsidRPr="0099396D">
        <w:rPr>
          <w:rFonts w:ascii="Times New Roman" w:eastAsia="Calibri" w:hAnsi="Times New Roman" w:cs="Times New Roman"/>
          <w:b/>
          <w:sz w:val="28"/>
          <w:szCs w:val="28"/>
        </w:rPr>
        <w:t>обеспеченность плоскостными сооружениями:</w:t>
      </w:r>
    </w:p>
    <w:p w:rsidR="0099396D" w:rsidRPr="0099396D" w:rsidRDefault="0099396D" w:rsidP="009939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>2011 г. –</w:t>
      </w:r>
      <w:r w:rsidR="000519AE" w:rsidRPr="00145F82">
        <w:rPr>
          <w:rFonts w:ascii="Times New Roman" w:hAnsi="Times New Roman" w:cs="Times New Roman"/>
          <w:sz w:val="28"/>
          <w:szCs w:val="28"/>
        </w:rPr>
        <w:t xml:space="preserve">130.10 </w:t>
      </w:r>
      <w:r w:rsidRPr="0099396D">
        <w:rPr>
          <w:rFonts w:ascii="Times New Roman" w:eastAsia="Calibri" w:hAnsi="Times New Roman" w:cs="Times New Roman"/>
          <w:sz w:val="28"/>
          <w:szCs w:val="28"/>
        </w:rPr>
        <w:t xml:space="preserve">%; 2012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45F82">
        <w:rPr>
          <w:rFonts w:ascii="Times New Roman" w:hAnsi="Times New Roman" w:cs="Times New Roman"/>
          <w:sz w:val="28"/>
          <w:szCs w:val="28"/>
        </w:rPr>
        <w:t xml:space="preserve">130.10 </w:t>
      </w:r>
      <w:r w:rsidRPr="0099396D">
        <w:rPr>
          <w:rFonts w:ascii="Times New Roman" w:eastAsia="Calibri" w:hAnsi="Times New Roman" w:cs="Times New Roman"/>
          <w:sz w:val="28"/>
          <w:szCs w:val="28"/>
        </w:rPr>
        <w:t xml:space="preserve">%; 2013 г. </w:t>
      </w:r>
      <w:r w:rsidRPr="00E977B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977BC" w:rsidRPr="00E977BC">
        <w:rPr>
          <w:rFonts w:ascii="Times New Roman" w:hAnsi="Times New Roman"/>
          <w:sz w:val="28"/>
          <w:szCs w:val="28"/>
        </w:rPr>
        <w:t>130.20</w:t>
      </w:r>
      <w:r w:rsidRPr="00E977BC">
        <w:rPr>
          <w:rFonts w:ascii="Times New Roman" w:eastAsia="Calibri" w:hAnsi="Times New Roman" w:cs="Times New Roman"/>
          <w:sz w:val="28"/>
          <w:szCs w:val="28"/>
        </w:rPr>
        <w:t>%</w:t>
      </w:r>
    </w:p>
    <w:p w:rsidR="0099396D" w:rsidRPr="0099396D" w:rsidRDefault="0099396D" w:rsidP="009939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обеспеченность бассейнами –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 бассейн </w:t>
      </w:r>
      <w:r w:rsidRPr="0099396D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99396D">
        <w:rPr>
          <w:rFonts w:ascii="Times New Roman" w:hAnsi="Times New Roman" w:cs="Times New Roman"/>
          <w:b/>
          <w:sz w:val="28"/>
          <w:szCs w:val="28"/>
        </w:rPr>
        <w:t xml:space="preserve">8.78 </w:t>
      </w:r>
      <w:r w:rsidRPr="00993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%).</w:t>
      </w:r>
    </w:p>
    <w:p w:rsidR="0099396D" w:rsidRPr="0099396D" w:rsidRDefault="0099396D" w:rsidP="00993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ab/>
      </w:r>
      <w:r w:rsidRPr="0099396D">
        <w:rPr>
          <w:rFonts w:ascii="Times New Roman" w:eastAsia="Calibri" w:hAnsi="Times New Roman" w:cs="Times New Roman"/>
          <w:b/>
          <w:sz w:val="28"/>
          <w:szCs w:val="28"/>
        </w:rPr>
        <w:t>удельный вес населения, систематически занимающегося физической культурой и спортом:</w:t>
      </w:r>
    </w:p>
    <w:p w:rsidR="0099396D" w:rsidRPr="0099396D" w:rsidRDefault="0099396D" w:rsidP="009939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>2011 г. –</w:t>
      </w:r>
      <w:r w:rsidR="00E977BC">
        <w:rPr>
          <w:rFonts w:ascii="Times New Roman" w:eastAsia="Calibri" w:hAnsi="Times New Roman" w:cs="Times New Roman"/>
          <w:sz w:val="28"/>
          <w:szCs w:val="28"/>
        </w:rPr>
        <w:t>33</w:t>
      </w:r>
      <w:r w:rsidRPr="0099396D">
        <w:rPr>
          <w:rFonts w:ascii="Times New Roman" w:eastAsia="Calibri" w:hAnsi="Times New Roman" w:cs="Times New Roman"/>
          <w:sz w:val="28"/>
          <w:szCs w:val="28"/>
        </w:rPr>
        <w:t>%; 2012 г</w:t>
      </w:r>
      <w:r w:rsidRPr="00E977BC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E977BC" w:rsidRPr="00E977BC">
        <w:rPr>
          <w:rFonts w:ascii="Times New Roman" w:hAnsi="Times New Roman"/>
          <w:sz w:val="28"/>
          <w:szCs w:val="28"/>
        </w:rPr>
        <w:t>33.5</w:t>
      </w:r>
      <w:r w:rsidRPr="00E977B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E977BC">
        <w:rPr>
          <w:rFonts w:ascii="Times New Roman" w:eastAsia="Calibri" w:hAnsi="Times New Roman" w:cs="Times New Roman"/>
          <w:sz w:val="28"/>
          <w:szCs w:val="28"/>
        </w:rPr>
        <w:t xml:space="preserve">; 2013 г - </w:t>
      </w:r>
      <w:r w:rsidR="00E977BC" w:rsidRPr="00E977BC">
        <w:rPr>
          <w:rFonts w:ascii="Times New Roman" w:hAnsi="Times New Roman"/>
          <w:sz w:val="28"/>
          <w:szCs w:val="28"/>
        </w:rPr>
        <w:t>33.7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9396D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:rsidR="0099396D" w:rsidRPr="0099396D" w:rsidRDefault="0099396D" w:rsidP="009939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ab/>
      </w:r>
      <w:r w:rsidRPr="0099396D">
        <w:rPr>
          <w:rFonts w:ascii="Times New Roman" w:eastAsia="Calibri" w:hAnsi="Times New Roman" w:cs="Times New Roman"/>
          <w:b/>
          <w:sz w:val="28"/>
          <w:szCs w:val="28"/>
        </w:rPr>
        <w:t>расходы бюджета на физическую культуру и спорт в расчете на одного жителя, (рублей):</w:t>
      </w:r>
    </w:p>
    <w:p w:rsidR="0099396D" w:rsidRDefault="0099396D" w:rsidP="009939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Calibri" w:hAnsi="Times New Roman" w:cs="Times New Roman"/>
          <w:sz w:val="28"/>
          <w:szCs w:val="28"/>
        </w:rPr>
        <w:t>2011 г. –</w:t>
      </w:r>
      <w:r w:rsidR="00D723FD">
        <w:rPr>
          <w:rFonts w:ascii="Times New Roman" w:eastAsia="Calibri" w:hAnsi="Times New Roman" w:cs="Times New Roman"/>
          <w:sz w:val="28"/>
          <w:szCs w:val="28"/>
        </w:rPr>
        <w:t>829, 40</w:t>
      </w:r>
      <w:r w:rsidRPr="0099396D">
        <w:rPr>
          <w:rFonts w:ascii="Times New Roman" w:eastAsia="Calibri" w:hAnsi="Times New Roman" w:cs="Times New Roman"/>
          <w:sz w:val="28"/>
          <w:szCs w:val="28"/>
        </w:rPr>
        <w:t>рублей; 2012 г. –</w:t>
      </w:r>
      <w:r w:rsidR="00D723FD">
        <w:rPr>
          <w:rFonts w:ascii="Times New Roman" w:eastAsia="Calibri" w:hAnsi="Times New Roman" w:cs="Times New Roman"/>
          <w:sz w:val="28"/>
          <w:szCs w:val="28"/>
        </w:rPr>
        <w:t>836, 40</w:t>
      </w:r>
      <w:r w:rsidRPr="0099396D">
        <w:rPr>
          <w:rFonts w:ascii="Times New Roman" w:eastAsia="Calibri" w:hAnsi="Times New Roman" w:cs="Times New Roman"/>
          <w:sz w:val="28"/>
          <w:szCs w:val="28"/>
        </w:rPr>
        <w:t>рублей; 2013 г.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851, 40</w:t>
      </w:r>
      <w:r w:rsidRPr="0099396D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2E42B4" w:rsidRDefault="002E42B4" w:rsidP="009939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833" w:rsidRPr="0099396D" w:rsidRDefault="00023833" w:rsidP="009939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3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строительству и реконструкции спортивных объектов:</w:t>
      </w:r>
    </w:p>
    <w:p w:rsidR="00E83D18" w:rsidRPr="00145F82" w:rsidRDefault="00023833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настоящее время, в селе Актаныш, по улице 50 лет Победы 1-а, идет строительство универсального спортивного зала по линии «Единой России». </w:t>
      </w:r>
    </w:p>
    <w:p w:rsidR="00E83D18" w:rsidRPr="00145F82" w:rsidRDefault="00E83D18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383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началась реконструкция центрального стадиона с Актаныш, по улице </w:t>
      </w:r>
      <w:proofErr w:type="spellStart"/>
      <w:r w:rsidR="0002383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833" w:rsidRPr="00145F82" w:rsidRDefault="00E83D18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была сдана в эксплуатацию в оперативное пользование МАУ ДО ДЮСШ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Лачын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Лыжная база.</w:t>
      </w:r>
    </w:p>
    <w:p w:rsidR="00E83D18" w:rsidRPr="00145F82" w:rsidRDefault="00E83D18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средств федерального бюджета планируется строительство беговой дорожки в «Актанышской средней общеобразовательной школы №2  с углубленным изучением отдельных предметов».</w:t>
      </w:r>
    </w:p>
    <w:p w:rsidR="00E83D18" w:rsidRPr="00145F82" w:rsidRDefault="00E83D18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средств республиканского бюджета в селе Актаныш в 57 квартале началось строительство спортивных площадок (площадка для мини футбола, площадка для волейбола)</w:t>
      </w:r>
    </w:p>
    <w:p w:rsidR="009612D8" w:rsidRPr="00145F82" w:rsidRDefault="00E83D18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Поисевском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Актанышского района также началось строительство спортивных площадок.</w:t>
      </w:r>
      <w:r w:rsidR="009612D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0153" w:rsidRPr="00145F82" w:rsidRDefault="00E83D18" w:rsidP="002E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мероприятий, направленных на воспитание детей и молодежи, проведение физкультурно - массовой работы</w:t>
      </w:r>
      <w:r w:rsidR="00F9015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B2E" w:rsidRPr="00145F82" w:rsidRDefault="00E83D18" w:rsidP="00145F8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2D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в целях пропаганды здорового образа жизни в районе проводится свыше 200 спортивно-массовых мероприятий, направленных на укрепление здоровья </w:t>
      </w:r>
      <w:r w:rsidR="00690B2E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популяризации видов спорта.</w:t>
      </w:r>
    </w:p>
    <w:p w:rsidR="00690B2E" w:rsidRPr="00145F82" w:rsidRDefault="00690B2E" w:rsidP="00145F8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Calibri" w:hAnsi="Times New Roman" w:cs="Times New Roman"/>
          <w:sz w:val="28"/>
          <w:szCs w:val="28"/>
        </w:rPr>
        <w:t>За  2011-2013 год</w:t>
      </w:r>
      <w:r w:rsidR="00AF1CCF">
        <w:rPr>
          <w:rFonts w:ascii="Times New Roman" w:eastAsia="Calibri" w:hAnsi="Times New Roman" w:cs="Times New Roman"/>
          <w:sz w:val="28"/>
          <w:szCs w:val="28"/>
        </w:rPr>
        <w:t>ы</w:t>
      </w:r>
      <w:r w:rsidRPr="00145F82">
        <w:rPr>
          <w:rFonts w:ascii="Times New Roman" w:eastAsia="Calibri" w:hAnsi="Times New Roman" w:cs="Times New Roman"/>
          <w:sz w:val="28"/>
          <w:szCs w:val="28"/>
        </w:rPr>
        <w:t xml:space="preserve"> спортсмены  района занимали призовые места на международных, всероссийских и республиканских соревнованиях</w:t>
      </w:r>
      <w:r w:rsidR="003323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0B2E" w:rsidRPr="00690B2E" w:rsidRDefault="00690B2E" w:rsidP="00145F8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Основные мероприятия, направленные на воспитание детей и молодежи, проведени</w:t>
      </w:r>
      <w:r w:rsidRPr="00145F82">
        <w:rPr>
          <w:rFonts w:ascii="Times New Roman" w:eastAsia="Calibri" w:hAnsi="Times New Roman" w:cs="Times New Roman"/>
          <w:sz w:val="28"/>
          <w:szCs w:val="28"/>
        </w:rPr>
        <w:t>е физкультурно-</w:t>
      </w:r>
      <w:r w:rsidRPr="00690B2E">
        <w:rPr>
          <w:rFonts w:ascii="Times New Roman" w:eastAsia="Calibri" w:hAnsi="Times New Roman" w:cs="Times New Roman"/>
          <w:sz w:val="28"/>
          <w:szCs w:val="28"/>
        </w:rPr>
        <w:t>спортивной массовой работы:</w:t>
      </w:r>
    </w:p>
    <w:p w:rsidR="00690B2E" w:rsidRPr="00145F82" w:rsidRDefault="00AF1CCF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«Лыжня России – 2013</w:t>
      </w:r>
      <w:r w:rsidR="00690B2E" w:rsidRPr="00690B2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Calibri" w:hAnsi="Times New Roman" w:cs="Times New Roman"/>
          <w:sz w:val="28"/>
          <w:szCs w:val="28"/>
        </w:rPr>
        <w:t>- Встреча со студентами;</w:t>
      </w:r>
    </w:p>
    <w:p w:rsidR="00690B2E" w:rsidRPr="00690B2E" w:rsidRDefault="0042233C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90B2E" w:rsidRPr="00690B2E">
        <w:rPr>
          <w:rFonts w:ascii="Times New Roman" w:eastAsia="Calibri" w:hAnsi="Times New Roman" w:cs="Times New Roman"/>
          <w:sz w:val="28"/>
          <w:szCs w:val="28"/>
        </w:rPr>
        <w:t>Спортивные соревнования в рамках Районного праздника «Сабантуй»;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Чемпионат района по футболу</w:t>
      </w:r>
      <w:r w:rsidRPr="00145F82">
        <w:rPr>
          <w:rFonts w:ascii="Times New Roman" w:eastAsia="Calibri" w:hAnsi="Times New Roman" w:cs="Times New Roman"/>
          <w:sz w:val="28"/>
          <w:szCs w:val="28"/>
        </w:rPr>
        <w:t xml:space="preserve"> среди учреждений, предприятий, организации, сельских поселений</w:t>
      </w:r>
      <w:r w:rsidRPr="00690B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lastRenderedPageBreak/>
        <w:t>- Спортивные соревнования в рамках Всероссийского олимпийского дня;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День молодежи;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День физкультурника;</w:t>
      </w:r>
    </w:p>
    <w:p w:rsid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Спартакиада среди учреждений, предприятий, сельских поселений района;</w:t>
      </w:r>
    </w:p>
    <w:p w:rsidR="00FD1FC0" w:rsidRPr="00690B2E" w:rsidRDefault="00FD1FC0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053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Молодежный форум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Акция «Молодежь против терроризма»;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«Кросс Татарстана-2012»;</w:t>
      </w:r>
    </w:p>
    <w:p w:rsid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Межрайонные, районные и республиканские соревнования и турниры по различным видам спорта среди молодежных, ветеранских команд на призы главы района</w:t>
      </w:r>
      <w:r w:rsidR="00E061E4">
        <w:rPr>
          <w:rFonts w:ascii="Times New Roman" w:eastAsia="Calibri" w:hAnsi="Times New Roman" w:cs="Times New Roman"/>
          <w:sz w:val="28"/>
          <w:szCs w:val="28"/>
        </w:rPr>
        <w:t>.</w:t>
      </w:r>
      <w:r w:rsidR="009F00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E061E4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9F00E1" w:rsidRPr="00680D80">
        <w:rPr>
          <w:rFonts w:ascii="Times New Roman" w:eastAsia="Times New Roman" w:hAnsi="Times New Roman"/>
          <w:bCs/>
          <w:sz w:val="28"/>
          <w:szCs w:val="28"/>
          <w:lang w:eastAsia="ru-RU"/>
        </w:rPr>
        <w:t>урниры по национальной борьбе на призы Главы района</w:t>
      </w:r>
      <w:r w:rsidR="00E061E4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9F00E1" w:rsidRPr="009F00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00E1" w:rsidRPr="00680D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открытый турнир посвященной памяти Заслуженного работника лесного хозяйства РТ Марселя </w:t>
      </w:r>
      <w:proofErr w:type="spellStart"/>
      <w:r w:rsidR="009F00E1" w:rsidRPr="00680D80">
        <w:rPr>
          <w:rFonts w:ascii="Times New Roman" w:eastAsia="Times New Roman" w:hAnsi="Times New Roman"/>
          <w:bCs/>
          <w:sz w:val="28"/>
          <w:szCs w:val="28"/>
          <w:lang w:eastAsia="ru-RU"/>
        </w:rPr>
        <w:t>Гилаева</w:t>
      </w:r>
      <w:proofErr w:type="spellEnd"/>
      <w:r w:rsidR="009F00E1" w:rsidRPr="00680D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весной проводится турнир на призы первого мастера спорта по национальной борьбе Наиля </w:t>
      </w:r>
      <w:proofErr w:type="spellStart"/>
      <w:r w:rsidR="009F00E1" w:rsidRPr="00680D80">
        <w:rPr>
          <w:rFonts w:ascii="Times New Roman" w:eastAsia="Times New Roman" w:hAnsi="Times New Roman"/>
          <w:bCs/>
          <w:sz w:val="28"/>
          <w:szCs w:val="28"/>
          <w:lang w:eastAsia="ru-RU"/>
        </w:rPr>
        <w:t>Хакова</w:t>
      </w:r>
      <w:proofErr w:type="spellEnd"/>
      <w:r w:rsidR="00E061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др.</w:t>
      </w:r>
      <w:r w:rsidR="009F00E1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690B2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B164D" w:rsidRPr="00690B2E" w:rsidRDefault="008B164D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«Ночной Дозор»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Комплексные соревнования ср</w:t>
      </w:r>
      <w:r w:rsidRPr="00145F82">
        <w:rPr>
          <w:rFonts w:ascii="Times New Roman" w:eastAsia="Calibri" w:hAnsi="Times New Roman" w:cs="Times New Roman"/>
          <w:sz w:val="28"/>
          <w:szCs w:val="28"/>
        </w:rPr>
        <w:t>еди школьников;</w:t>
      </w:r>
    </w:p>
    <w:p w:rsidR="00690B2E" w:rsidRPr="00690B2E" w:rsidRDefault="00690B2E" w:rsidP="00145F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B2E">
        <w:rPr>
          <w:rFonts w:ascii="Times New Roman" w:eastAsia="Calibri" w:hAnsi="Times New Roman" w:cs="Times New Roman"/>
          <w:sz w:val="28"/>
          <w:szCs w:val="28"/>
        </w:rPr>
        <w:t>- Районные соревнования по картингу.</w:t>
      </w:r>
    </w:p>
    <w:p w:rsidR="001E76E8" w:rsidRPr="002E42B4" w:rsidRDefault="00F90153" w:rsidP="002E42B4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2D8"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9612D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была разработана долгосрочная целевая программа «Развитие физической культуры и спорта в </w:t>
      </w:r>
      <w:proofErr w:type="spellStart"/>
      <w:r w:rsidR="009612D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="009612D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на 2011-2015 годы».</w:t>
      </w:r>
    </w:p>
    <w:p w:rsidR="00B05202" w:rsidRDefault="00B05202" w:rsidP="00E061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</w:t>
      </w:r>
      <w:r w:rsidRPr="00CA50B2">
        <w:rPr>
          <w:rFonts w:ascii="Times New Roman" w:hAnsi="Times New Roman"/>
          <w:sz w:val="28"/>
          <w:szCs w:val="28"/>
        </w:rPr>
        <w:t xml:space="preserve">Районная спартакиада </w:t>
      </w:r>
      <w:r>
        <w:rPr>
          <w:rFonts w:ascii="Times New Roman" w:hAnsi="Times New Roman"/>
          <w:sz w:val="28"/>
          <w:szCs w:val="28"/>
        </w:rPr>
        <w:t>Актанышского муниципального района среди предприятий, организаций и сельских поселений, которая проходит в течение всего календарного года. Совместно с Отделом  ку</w:t>
      </w:r>
      <w:r w:rsidR="00E061E4">
        <w:rPr>
          <w:rFonts w:ascii="Times New Roman" w:hAnsi="Times New Roman"/>
          <w:sz w:val="28"/>
          <w:szCs w:val="28"/>
        </w:rPr>
        <w:t>льтуры</w:t>
      </w:r>
      <w:r>
        <w:rPr>
          <w:rFonts w:ascii="Times New Roman" w:hAnsi="Times New Roman"/>
          <w:sz w:val="28"/>
          <w:szCs w:val="28"/>
        </w:rPr>
        <w:t xml:space="preserve"> проводится районный фестиваль «Созвездие-</w:t>
      </w:r>
      <w:proofErr w:type="spellStart"/>
      <w:r>
        <w:rPr>
          <w:rFonts w:ascii="Times New Roman" w:hAnsi="Times New Roman"/>
          <w:sz w:val="28"/>
          <w:szCs w:val="28"/>
        </w:rPr>
        <w:t>Йолдызлык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E061E4" w:rsidRDefault="00E061E4" w:rsidP="00E061E4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E4">
        <w:rPr>
          <w:rFonts w:ascii="Times New Roman" w:eastAsia="Calibri" w:hAnsi="Times New Roman" w:cs="Times New Roman"/>
          <w:sz w:val="28"/>
          <w:szCs w:val="28"/>
        </w:rPr>
        <w:t>Неотъемлемой частью общественной и культурной жизни района стало ежегодное проведение районных мероприятий патриотической и нравственной направленности:  "День Победы",  "День Республики", «Весенняя неделя добра». Проводятся мероприятия, посвященные Дню победы в ВОВ, воинам интернационалистам, погибшим в локальных конфликтах.</w:t>
      </w:r>
    </w:p>
    <w:p w:rsidR="00E061E4" w:rsidRDefault="00E061E4" w:rsidP="00E061E4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61E4">
        <w:rPr>
          <w:rFonts w:ascii="Times New Roman" w:eastAsia="Calibri" w:hAnsi="Times New Roman" w:cs="Times New Roman"/>
          <w:sz w:val="28"/>
          <w:szCs w:val="28"/>
        </w:rPr>
        <w:t>В целях подготовки ребят к службе в армии, традиционно два раза в год, проводится «День призывника», районный этап соревнований по военно-прикладным видам спорта среди молодежи допризывного и призывного возраста, акция «Георгиевская ленточка».</w:t>
      </w:r>
    </w:p>
    <w:p w:rsidR="001E76E8" w:rsidRPr="00E061E4" w:rsidRDefault="001E76E8" w:rsidP="00E061E4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удельный вес молодежи в возрасте от 14 до 30 лет, охваченными общественными молодежными организациями </w:t>
      </w:r>
      <w:r w:rsidR="00EB5EB5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23FB9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49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1300</w:t>
      </w:r>
      <w:r w:rsidR="00EB5EB5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6C149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E76E8" w:rsidRPr="00145F82" w:rsidRDefault="001E76E8" w:rsidP="00E06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удельный вес детей и молодежи в  возрасте от 7 до 17 лет </w:t>
      </w:r>
      <w:r w:rsidR="00715DAD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2270 человек, </w:t>
      </w:r>
      <w:r w:rsidR="005B013A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="008F0002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E76E8" w:rsidRPr="00145F82" w:rsidRDefault="001E76E8" w:rsidP="00E06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удельный вес студентов вузов и средних специальных учебных заведений </w:t>
      </w:r>
      <w:r w:rsidR="00715DAD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DAD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258 человек,</w:t>
      </w:r>
      <w:r w:rsidR="005B013A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  <w:r w:rsidR="008F0002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E76E8" w:rsidRPr="00145F82" w:rsidRDefault="001E76E8" w:rsidP="00E061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удельный вес учащихся, занимающихся в системе детско-юношеских спортивных школ </w:t>
      </w:r>
      <w:r w:rsidR="00715DAD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1134 человек,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D79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F3D79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F3D79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16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E76E8" w:rsidRPr="00145F82" w:rsidRDefault="001E76E8" w:rsidP="002E4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семинаров, лекций и других мероприятий по вопросам ведения здорового образа жизни, недопустимости </w:t>
      </w:r>
      <w:r w:rsidR="004C386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употребления алкоголя и наркотических веществ. Каждый год на базе оздоровительного лагеря «</w:t>
      </w:r>
      <w:proofErr w:type="spellStart"/>
      <w:r w:rsidR="004C386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Буляк</w:t>
      </w:r>
      <w:proofErr w:type="spellEnd"/>
      <w:r w:rsidR="004C386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«Молодежный форум» с участием молодых специалистов, окончивших ВУЗы, где встречаются с руководителями организации, предприятии и учреждении района</w:t>
      </w:r>
      <w:r w:rsidR="008A5CB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4C386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трехдневного форума включена борьба с употребления алкоголя и наркотических веществ, пропаганды здорового образа жизни. </w:t>
      </w:r>
    </w:p>
    <w:p w:rsidR="004C3863" w:rsidRPr="00145F82" w:rsidRDefault="004C3863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смене оздоровительного лагеря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Буляк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тематические вечера «Жизнь без наркотиков», «Скажи наркотикам НЕТ!».</w:t>
      </w:r>
    </w:p>
    <w:p w:rsidR="00DC68D1" w:rsidRPr="00145F82" w:rsidRDefault="004C3863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НКЦ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Яшьлек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каждом квартале для подростков и молодежи показывают </w:t>
      </w:r>
      <w:r w:rsidR="00DC68D1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фильмы, а также проводятся тематические дискотеки с элементами викторины по борьбе с наркоманией и недопустимости употребления алкогол</w:t>
      </w:r>
      <w:r w:rsidR="00623FB9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C68D1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3541" w:rsidRPr="00145F82" w:rsidRDefault="00DC68D1" w:rsidP="002E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541" w:rsidRPr="00145F82">
        <w:rPr>
          <w:rFonts w:ascii="Times New Roman" w:hAnsi="Times New Roman" w:cs="Times New Roman"/>
          <w:sz w:val="28"/>
          <w:szCs w:val="28"/>
        </w:rPr>
        <w:t xml:space="preserve">В целях активизации работы с детьми и молодежью и </w:t>
      </w:r>
      <w:r w:rsidR="00910DBD" w:rsidRPr="00145F82">
        <w:rPr>
          <w:rFonts w:ascii="Times New Roman" w:hAnsi="Times New Roman" w:cs="Times New Roman"/>
          <w:sz w:val="28"/>
          <w:szCs w:val="28"/>
        </w:rPr>
        <w:t>профилактики</w:t>
      </w:r>
      <w:r w:rsidR="00A43541" w:rsidRPr="00145F82">
        <w:rPr>
          <w:rFonts w:ascii="Times New Roman" w:hAnsi="Times New Roman" w:cs="Times New Roman"/>
          <w:sz w:val="28"/>
          <w:szCs w:val="28"/>
        </w:rPr>
        <w:t xml:space="preserve"> правонарушений среди несовершеннолетних и молодежи, </w:t>
      </w:r>
      <w:proofErr w:type="gramStart"/>
      <w:r w:rsidR="00A43541" w:rsidRPr="00145F82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="00A43541" w:rsidRPr="00145F82">
        <w:rPr>
          <w:rFonts w:ascii="Times New Roman" w:hAnsi="Times New Roman" w:cs="Times New Roman"/>
          <w:sz w:val="28"/>
          <w:szCs w:val="28"/>
        </w:rPr>
        <w:t xml:space="preserve"> Постановление Кабинета Министров Республики Татарстан № 727 от 25 сентября 1997 года «Об утверждении номенклатуры учреждений органов по делам детей и молодежи Республики Татарстан», совместным Письмом Министерство по делам молодежи, спорту и туризму Республики Татарстан, Министерство внутренних дел Республики Татарстан, Министерства образования Республики Татарстан № 105/1/123</w:t>
      </w:r>
      <w:r w:rsidR="00D57D65" w:rsidRPr="00145F82">
        <w:rPr>
          <w:rFonts w:ascii="Times New Roman" w:hAnsi="Times New Roman" w:cs="Times New Roman"/>
          <w:sz w:val="28"/>
          <w:szCs w:val="28"/>
        </w:rPr>
        <w:t xml:space="preserve">1/74 от 30 января 2004 года открыто муниципальное учреждение «Центр молодежных (школьных) формирований по охране общественного порядка «Форпост» Актанышского муниципального района Республики Татарстан. </w:t>
      </w:r>
    </w:p>
    <w:p w:rsidR="00D57D65" w:rsidRPr="00145F82" w:rsidRDefault="00D57D65" w:rsidP="00145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F82">
        <w:rPr>
          <w:rFonts w:ascii="Times New Roman" w:hAnsi="Times New Roman" w:cs="Times New Roman"/>
          <w:sz w:val="28"/>
          <w:szCs w:val="28"/>
        </w:rPr>
        <w:t xml:space="preserve">Директором был назначен </w:t>
      </w:r>
      <w:proofErr w:type="spellStart"/>
      <w:r w:rsidRPr="00145F82">
        <w:rPr>
          <w:rFonts w:ascii="Times New Roman" w:hAnsi="Times New Roman" w:cs="Times New Roman"/>
          <w:sz w:val="28"/>
          <w:szCs w:val="28"/>
        </w:rPr>
        <w:t>Нурлыев</w:t>
      </w:r>
      <w:proofErr w:type="spellEnd"/>
      <w:r w:rsidRPr="00145F82">
        <w:rPr>
          <w:rFonts w:ascii="Times New Roman" w:hAnsi="Times New Roman" w:cs="Times New Roman"/>
          <w:sz w:val="28"/>
          <w:szCs w:val="28"/>
        </w:rPr>
        <w:t xml:space="preserve"> Алмаз </w:t>
      </w:r>
      <w:proofErr w:type="spellStart"/>
      <w:r w:rsidRPr="00145F82">
        <w:rPr>
          <w:rFonts w:ascii="Times New Roman" w:hAnsi="Times New Roman" w:cs="Times New Roman"/>
          <w:sz w:val="28"/>
          <w:szCs w:val="28"/>
        </w:rPr>
        <w:t>Нуруллович</w:t>
      </w:r>
      <w:proofErr w:type="spellEnd"/>
      <w:r w:rsidRPr="00145F82">
        <w:rPr>
          <w:rFonts w:ascii="Times New Roman" w:hAnsi="Times New Roman" w:cs="Times New Roman"/>
          <w:sz w:val="28"/>
          <w:szCs w:val="28"/>
        </w:rPr>
        <w:t>. За период работы, которого Центром «Форпост» многократно занимались призовые места в республиканских мероприятиях.</w:t>
      </w:r>
    </w:p>
    <w:p w:rsidR="00D57D65" w:rsidRPr="00145F82" w:rsidRDefault="00D57D65" w:rsidP="002E42B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5F82">
        <w:rPr>
          <w:rFonts w:ascii="Times New Roman" w:hAnsi="Times New Roman" w:cs="Times New Roman"/>
          <w:sz w:val="28"/>
          <w:szCs w:val="28"/>
        </w:rPr>
        <w:t xml:space="preserve">В марте 2012 года на должность директора Центра «Форпост» был назначен Габдулхаев Ильшат Ильфатович, где работает в настоящее время. Имеет высшее образование. </w:t>
      </w:r>
      <w:r w:rsidR="00526F71" w:rsidRPr="00145F82">
        <w:rPr>
          <w:rFonts w:ascii="Times New Roman" w:hAnsi="Times New Roman" w:cs="Times New Roman"/>
          <w:sz w:val="28"/>
          <w:szCs w:val="28"/>
        </w:rPr>
        <w:t xml:space="preserve">В апреле 2013 года </w:t>
      </w:r>
      <w:proofErr w:type="gramStart"/>
      <w:r w:rsidR="00526F71" w:rsidRPr="00145F82"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 w:rsidR="00526F71" w:rsidRPr="00145F82">
        <w:rPr>
          <w:rFonts w:ascii="Times New Roman" w:hAnsi="Times New Roman" w:cs="Times New Roman"/>
          <w:sz w:val="28"/>
          <w:szCs w:val="28"/>
        </w:rPr>
        <w:t xml:space="preserve"> общественным воспитателем трудного подростка</w:t>
      </w:r>
      <w:r w:rsidR="00AB3B2E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AB3B2E" w:rsidRPr="00AB3B2E">
        <w:rPr>
          <w:rFonts w:ascii="Times New Roman" w:hAnsi="Times New Roman" w:cs="Times New Roman"/>
          <w:sz w:val="28"/>
          <w:szCs w:val="28"/>
        </w:rPr>
        <w:t>членом Комиссии по делам несовершеннолетних, все основные воп</w:t>
      </w:r>
      <w:r w:rsidR="00AB3B2E">
        <w:rPr>
          <w:rFonts w:ascii="Times New Roman" w:hAnsi="Times New Roman" w:cs="Times New Roman"/>
          <w:sz w:val="28"/>
          <w:szCs w:val="28"/>
        </w:rPr>
        <w:t>росы решаются при его участии.</w:t>
      </w:r>
    </w:p>
    <w:p w:rsidR="00526F71" w:rsidRPr="00145F82" w:rsidRDefault="00526F71" w:rsidP="002E42B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началу года в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 районе суще</w:t>
      </w:r>
      <w:r w:rsidR="003323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ствовал 1 школьный отряд «Форпост»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правонарушений, в котором состояли 25 учащихся школ райцентра. Уже в течени</w:t>
      </w:r>
      <w:proofErr w:type="gram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предложению Андрея Львовича Рыкова, количество отрядов выросло до 32, один из которых молодежный (рабочий). Базами для школьных отрядов послужили 2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Актанышских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и  Кадетская школа-интернат. Особенно кадеты отличаются сноровкой и дисциплиной. Число участников движения достигло 276 человек. Ведется агитационная деятельность с молодежью. </w:t>
      </w:r>
    </w:p>
    <w:p w:rsidR="00526F71" w:rsidRPr="00145F82" w:rsidRDefault="002E42B4" w:rsidP="00910D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Отбор кандидатов в МБУ «Форпост»</w:t>
      </w:r>
      <w:r w:rsidR="00526F71" w:rsidRPr="00145F82">
        <w:rPr>
          <w:rFonts w:ascii="Times New Roman" w:hAnsi="Times New Roman" w:cs="Times New Roman"/>
          <w:sz w:val="28"/>
          <w:szCs w:val="28"/>
        </w:rPr>
        <w:t xml:space="preserve"> осуществлялся ежеквартально. На сегодняшний день в трех отрядах набрались 36 добровольцев. С каждым из них проводились собеседования. Заполнились личные дела. Отрадно то, что преподаватели и директора школ всегда шли на встречу и помогали в наборе групп.</w:t>
      </w:r>
    </w:p>
    <w:p w:rsidR="00526F71" w:rsidRPr="00145F82" w:rsidRDefault="00526F71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17 школах района проводились выездные совещания. Первый большой шаг – это создание отряда на базе Кадетской </w:t>
      </w:r>
      <w:proofErr w:type="gram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школы-интернат</w:t>
      </w:r>
      <w:proofErr w:type="gram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селе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Казкеево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6F71" w:rsidRPr="00145F82" w:rsidRDefault="00526F71" w:rsidP="00145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5F82">
        <w:rPr>
          <w:rFonts w:ascii="Times New Roman" w:hAnsi="Times New Roman" w:cs="Times New Roman"/>
          <w:sz w:val="28"/>
          <w:szCs w:val="28"/>
        </w:rPr>
        <w:t>МБУ «Форпост» всегда участвует в организации различных патриотических мероприятий (День защитника Отечества, День победы ВОВ, День вывода войск из Афганистана).</w:t>
      </w:r>
    </w:p>
    <w:p w:rsidR="00526F71" w:rsidRPr="00145F82" w:rsidRDefault="00910DBD" w:rsidP="00145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526F71" w:rsidRPr="00145F82">
        <w:rPr>
          <w:rFonts w:ascii="Times New Roman" w:hAnsi="Times New Roman" w:cs="Times New Roman"/>
          <w:sz w:val="28"/>
          <w:szCs w:val="28"/>
        </w:rPr>
        <w:t xml:space="preserve"> отчетного периода </w:t>
      </w:r>
      <w:proofErr w:type="spellStart"/>
      <w:r w:rsidR="00526F71" w:rsidRPr="00145F82">
        <w:rPr>
          <w:rFonts w:ascii="Times New Roman" w:hAnsi="Times New Roman" w:cs="Times New Roman"/>
          <w:sz w:val="28"/>
          <w:szCs w:val="28"/>
        </w:rPr>
        <w:t>форпостовцы</w:t>
      </w:r>
      <w:proofErr w:type="spellEnd"/>
      <w:r w:rsidR="00526F71" w:rsidRPr="00145F82">
        <w:rPr>
          <w:rFonts w:ascii="Times New Roman" w:hAnsi="Times New Roman" w:cs="Times New Roman"/>
          <w:sz w:val="28"/>
          <w:szCs w:val="28"/>
        </w:rPr>
        <w:t xml:space="preserve"> участвовали в контроле общественного порядка в  32 районных спортивных и молодежных мероприятиях. Также еженедельно совместно с полицией обеспечивают правопорядок в ученической дискотеке.</w:t>
      </w:r>
    </w:p>
    <w:p w:rsidR="00526F71" w:rsidRPr="00145F82" w:rsidRDefault="00526F71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5F82">
        <w:rPr>
          <w:rFonts w:ascii="Times New Roman" w:hAnsi="Times New Roman" w:cs="Times New Roman"/>
          <w:sz w:val="28"/>
          <w:szCs w:val="28"/>
        </w:rPr>
        <w:t xml:space="preserve">В направлении профилактики экстремизма и терроризма МБУ </w:t>
      </w:r>
      <w:r w:rsidR="00910DBD">
        <w:rPr>
          <w:rFonts w:ascii="Times New Roman" w:hAnsi="Times New Roman" w:cs="Times New Roman"/>
          <w:sz w:val="28"/>
          <w:szCs w:val="28"/>
        </w:rPr>
        <w:t>«</w:t>
      </w:r>
      <w:r w:rsidRPr="00145F82">
        <w:rPr>
          <w:rFonts w:ascii="Times New Roman" w:hAnsi="Times New Roman" w:cs="Times New Roman"/>
          <w:sz w:val="28"/>
          <w:szCs w:val="28"/>
        </w:rPr>
        <w:t>Ф</w:t>
      </w:r>
      <w:r w:rsidR="00910DBD">
        <w:rPr>
          <w:rFonts w:ascii="Times New Roman" w:hAnsi="Times New Roman" w:cs="Times New Roman"/>
          <w:sz w:val="28"/>
          <w:szCs w:val="28"/>
        </w:rPr>
        <w:t>орпост»</w:t>
      </w:r>
      <w:r w:rsidRPr="00145F82">
        <w:rPr>
          <w:rFonts w:ascii="Times New Roman" w:hAnsi="Times New Roman" w:cs="Times New Roman"/>
          <w:sz w:val="28"/>
          <w:szCs w:val="28"/>
        </w:rPr>
        <w:t xml:space="preserve"> были проведены 7 мероприятий: акция «Экстремизму – нет», акция «Бдительный гражданин», розданы гражданам района буклеты по профилактике терроризма и экстремизма, акция «Дню  профилактики террора», тематическая дискотека «Мы против террора», </w:t>
      </w:r>
      <w:r w:rsidR="000168BA" w:rsidRPr="00145F82">
        <w:rPr>
          <w:rFonts w:ascii="Times New Roman" w:hAnsi="Times New Roman" w:cs="Times New Roman"/>
          <w:sz w:val="28"/>
          <w:szCs w:val="28"/>
        </w:rPr>
        <w:t>тематическая дискотека для школьников «Мы одинаковые: мирные, счастливые» против экстремизма, интеллектуально-спортивная игра Ночной Дозор 2 под лозунгом «Мы против экстремизма».</w:t>
      </w:r>
      <w:proofErr w:type="gramEnd"/>
    </w:p>
    <w:p w:rsidR="00526F71" w:rsidRPr="00145F82" w:rsidRDefault="00526F71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учреждения Центр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орпост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поддерживается руководством района, проводятся совместные мероприятия Управлением образования, представителями полиции, мобилизационным отделом.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участниками МБУ 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«Форпост»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в общей сложности 113 рейда по общественным местам, учебным заведениям и общежитиям, в детских лагерях и на мероприятиях. В общественных местах и мероприятиях было проведено 62 рейда. В общежитии ПЛ-80 </w:t>
      </w:r>
      <w:proofErr w:type="gram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proofErr w:type="gram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рейдов. В школьных мероприятиях 13, в лагере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Буляк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8 рейдов. 19 рейдов на мероприятиях Исполнительного комитета АМР.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месяц  проводятся встречи с ОППН одной школы муниципального района для обмена опытом и ознакомления с молодежью и их увлечениями, досугом.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F82">
        <w:rPr>
          <w:rFonts w:ascii="Times New Roman" w:hAnsi="Times New Roman" w:cs="Times New Roman"/>
          <w:sz w:val="28"/>
          <w:szCs w:val="28"/>
        </w:rPr>
        <w:t>Организуются  и проводятся  учебные стрельбы на базах Кадетской школы-интернат и РОСТО ДОСААФ.</w:t>
      </w:r>
      <w:proofErr w:type="gramEnd"/>
      <w:r w:rsidRPr="00145F82">
        <w:rPr>
          <w:rFonts w:ascii="Times New Roman" w:hAnsi="Times New Roman" w:cs="Times New Roman"/>
          <w:sz w:val="28"/>
          <w:szCs w:val="28"/>
        </w:rPr>
        <w:t xml:space="preserve">  МБУ </w:t>
      </w:r>
      <w:r w:rsidR="00910DBD">
        <w:rPr>
          <w:rFonts w:ascii="Times New Roman" w:hAnsi="Times New Roman" w:cs="Times New Roman"/>
          <w:sz w:val="28"/>
          <w:szCs w:val="28"/>
        </w:rPr>
        <w:t>«</w:t>
      </w:r>
      <w:r w:rsidRPr="00145F82">
        <w:rPr>
          <w:rFonts w:ascii="Times New Roman" w:hAnsi="Times New Roman" w:cs="Times New Roman"/>
          <w:sz w:val="28"/>
          <w:szCs w:val="28"/>
        </w:rPr>
        <w:t>Ф</w:t>
      </w:r>
      <w:r w:rsidR="00910DBD">
        <w:rPr>
          <w:rFonts w:ascii="Times New Roman" w:hAnsi="Times New Roman" w:cs="Times New Roman"/>
          <w:sz w:val="28"/>
          <w:szCs w:val="28"/>
        </w:rPr>
        <w:t>орпост»</w:t>
      </w:r>
      <w:r w:rsidRPr="00145F82">
        <w:rPr>
          <w:rFonts w:ascii="Times New Roman" w:hAnsi="Times New Roman" w:cs="Times New Roman"/>
          <w:sz w:val="28"/>
          <w:szCs w:val="28"/>
        </w:rPr>
        <w:t xml:space="preserve"> в нынешнем году на свой кубок провел соревнования среди подростков по стрельбе из пневматической винтовки. Отдельные занятия посвящены изучению</w:t>
      </w:r>
      <w:r w:rsidR="00910DBD">
        <w:rPr>
          <w:rFonts w:ascii="Times New Roman" w:hAnsi="Times New Roman" w:cs="Times New Roman"/>
          <w:sz w:val="28"/>
          <w:szCs w:val="28"/>
        </w:rPr>
        <w:t xml:space="preserve"> устройства АК74 и ПМ</w:t>
      </w:r>
      <w:proofErr w:type="gramStart"/>
      <w:r w:rsidR="00910DBD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910DBD">
        <w:rPr>
          <w:rFonts w:ascii="Times New Roman" w:hAnsi="Times New Roman" w:cs="Times New Roman"/>
          <w:sz w:val="28"/>
          <w:szCs w:val="28"/>
        </w:rPr>
        <w:t xml:space="preserve"> членами формирований по охране общественного порядка</w:t>
      </w:r>
      <w:r w:rsidRPr="00145F82">
        <w:rPr>
          <w:rFonts w:ascii="Times New Roman" w:hAnsi="Times New Roman" w:cs="Times New Roman"/>
          <w:sz w:val="28"/>
          <w:szCs w:val="28"/>
        </w:rPr>
        <w:t>.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Форпостники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 совершенно осознанно участвуют в добровольческом движении, с целью оказания благотворительной помощи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незащищенным слоям населения: инвалидам, пожилым в кризисных  ситуациях. Особенно активизируется работа в дека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дах. Все это помогает показать активистов молодежного правоохранительного движения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 наилучшей стороны.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год для МБУ 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«Форпост»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ктанышского муниципального района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благотворным в план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участия в грантах и конкурсах: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социально значимых проектов Министерства по делам молодежи, спорту и туризму грант на сумму 90000 рублей выиграл проект «Большие сельские гонки» МБУ ФОРПОСТ;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Патриотических проектов Министерства по делам молодежи, спорту и туризму грант на сумму 60000 рублей выиграл проект директора учреждения «Познаю родину в 5Д». Определенная сумма будет потрачена на оснащение базы МБУ ФОРПОСТ;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«Лучших специалистов в области молодежной политики Республики Татарстан» директор МБУ ФОРПОСТ  Габдулхаев Ильшат б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ыл отобран на финальный этап. Н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 номинацией «Лучший старт»;</w:t>
      </w:r>
    </w:p>
    <w:p w:rsidR="000168BA" w:rsidRPr="00145F82" w:rsidRDefault="000168BA" w:rsidP="00145F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0D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республиканском Форуме молодежи </w:t>
      </w:r>
      <w:smartTag w:uri="urn:schemas-microsoft-com:office:smarttags" w:element="metricconverter">
        <w:smartTagPr>
          <w:attr w:name="ProductID" w:val="2012 г"/>
        </w:smartTagPr>
        <w:r w:rsidRPr="00145F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 2 работы (проекты) Габдулхаева Ильшата прошли в этап защиты. Один из проектов («Путь</w:t>
      </w:r>
      <w:proofErr w:type="gram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1C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6B01C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 криминал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») направлен на профилактику подросткового правонарушения, на сегодняшний день, прошел защиту,  признан комиссией важным и награжден сертификатом. Второй проект посвящен развитию предпринимательства. Оба проекта имеют шанс выйти в финал и получить финансирование от руководства Республики Татарстан.</w:t>
      </w:r>
    </w:p>
    <w:p w:rsidR="00FB1E44" w:rsidRPr="00145F82" w:rsidRDefault="00DC68D1" w:rsidP="002E4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E44" w:rsidRPr="00145F82">
        <w:rPr>
          <w:rFonts w:ascii="Times New Roman" w:hAnsi="Times New Roman" w:cs="Times New Roman"/>
          <w:sz w:val="28"/>
          <w:szCs w:val="28"/>
        </w:rPr>
        <w:t>Наличие системы шефства над социально-значимыми учреждениями объектами.</w:t>
      </w:r>
    </w:p>
    <w:p w:rsidR="00DF1183" w:rsidRPr="00145F82" w:rsidRDefault="00DF1183" w:rsidP="00145F82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ПГ №195 от 13 апреля 2002 года были созданы на общественных началах 8 федераци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спорта, где председателями являются руководители крупных организаци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На сегодняшний день их 12.</w:t>
      </w:r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федерации ведут шефство за закрепленными вид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спорта: </w:t>
      </w:r>
    </w:p>
    <w:p w:rsidR="00DF1183" w:rsidRPr="00145F82" w:rsidRDefault="00DF1183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– заместитель руководителя исполкома Фаттахов И.Э.</w:t>
      </w:r>
    </w:p>
    <w:p w:rsidR="00DF1183" w:rsidRPr="00145F82" w:rsidRDefault="00DF1183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Лыжные гонки – учредитель ООО «Актаныш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юллары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Салихов Ф.М.</w:t>
      </w:r>
    </w:p>
    <w:p w:rsidR="00DF1183" w:rsidRPr="00145F82" w:rsidRDefault="00DF1183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ориентирование – директор ООО завод «СОМ» филиала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Вамин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Гиздатуллин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Ф.Ш.</w:t>
      </w:r>
    </w:p>
    <w:p w:rsidR="00DF1183" w:rsidRPr="00145F82" w:rsidRDefault="00DF1183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Настольный теннис – Гафуров А.А.</w:t>
      </w:r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банка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1183" w:rsidRPr="00145F82" w:rsidRDefault="00DF1183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 – </w:t>
      </w:r>
      <w:proofErr w:type="spellStart"/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</w:t>
      </w:r>
      <w:proofErr w:type="spellEnd"/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 председатель филиала  «</w:t>
      </w:r>
      <w:proofErr w:type="spellStart"/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АкБарс</w:t>
      </w:r>
      <w:proofErr w:type="spellEnd"/>
      <w:r w:rsidR="0062186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банка».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 –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Мирзаянов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директор ООО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Тамыр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Шахматы –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Гараев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Ф. директор ООО «ПМК-6».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Легкая атлетика –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Шайгарданов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И.Р. директор ООО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Стройтехмонтаж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 с шайбой – Ахметов Ф.Г. директор ДЮСШ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Лачын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Плавание – Хафизов Н.В. директор ООО «АТП»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Гиревой  спорт – Насыров Р.Р. директор ООО «Дамбы»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86F" w:rsidRPr="00145F82" w:rsidRDefault="0062186F" w:rsidP="00145F82">
      <w:pPr>
        <w:pStyle w:val="a3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 – мотоспорт «Картинг» - начальник ГИБДД по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Актанышскому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муниципальному району. </w:t>
      </w:r>
    </w:p>
    <w:p w:rsidR="0062186F" w:rsidRPr="00145F82" w:rsidRDefault="0062186F" w:rsidP="00145F82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 </w:t>
      </w:r>
      <w:r w:rsidR="000E5DC2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при проведении спортивно-массовых мероприятиях, при организации учебно-тренировочных сборах и на выездах соревнования.  </w:t>
      </w:r>
    </w:p>
    <w:p w:rsidR="005B013A" w:rsidRPr="002E42B4" w:rsidRDefault="00FB1E44" w:rsidP="002E4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543C" w:rsidRPr="002E42B4">
        <w:rPr>
          <w:rFonts w:ascii="Times New Roman" w:hAnsi="Times New Roman" w:cs="Times New Roman"/>
          <w:b/>
          <w:sz w:val="28"/>
          <w:szCs w:val="28"/>
        </w:rPr>
        <w:t>10.</w:t>
      </w:r>
      <w:r w:rsidR="0023543C" w:rsidRPr="00145F82">
        <w:rPr>
          <w:rFonts w:ascii="Times New Roman" w:hAnsi="Times New Roman" w:cs="Times New Roman"/>
          <w:sz w:val="28"/>
          <w:szCs w:val="28"/>
        </w:rPr>
        <w:t xml:space="preserve"> </w:t>
      </w:r>
      <w:r w:rsidR="005B013A" w:rsidRPr="00145F82">
        <w:rPr>
          <w:rFonts w:ascii="Times New Roman" w:hAnsi="Times New Roman" w:cs="Times New Roman"/>
          <w:sz w:val="28"/>
          <w:szCs w:val="28"/>
        </w:rPr>
        <w:t>Во исполнение Республиканской Программы отдыха, оздоровления и занятости детей и молодежи ежегодно принимается  районная Программа отдыха, оздоровления, занятости детей и молодежи Актанышского муниципального района РТ. Эта программа направлена на реализацию государственной и муниципальной политики в области  защиты детства, создания необходимых условий для организации отдыха и оздоровления детей и молодежи, обеспечения их занятости в каникулярное время.</w:t>
      </w:r>
    </w:p>
    <w:p w:rsidR="000E5DC2" w:rsidRPr="00145F82" w:rsidRDefault="005B013A" w:rsidP="00B052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</w:t>
      </w:r>
      <w:r w:rsidR="00DD5E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 организован отдых </w:t>
      </w:r>
      <w:r w:rsidR="00AF1CCF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="00AF1CC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подростков, в том числе 1</w:t>
      </w:r>
      <w:r w:rsidR="00DD5EA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ДЮСШ </w:t>
      </w:r>
      <w:r w:rsidR="00AF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1CC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спортивной </w:t>
      </w:r>
      <w:r w:rsidR="00AF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профильной </w:t>
      </w:r>
      <w:r w:rsidR="00AF1CC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смене «</w:t>
      </w:r>
      <w:proofErr w:type="spellStart"/>
      <w:r w:rsidR="00AF1CC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Буляк</w:t>
      </w:r>
      <w:proofErr w:type="spellEnd"/>
      <w:r w:rsidR="00AF1CCF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AF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действует 1 стационарный лагерь. Были организованы также пришкольные лагеря.</w:t>
      </w:r>
    </w:p>
    <w:p w:rsidR="00D73CB8" w:rsidRDefault="00605A53" w:rsidP="00D73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лето 201</w:t>
      </w:r>
      <w:r w:rsidR="009417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были трудоустроены </w:t>
      </w:r>
      <w:r w:rsidR="000E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</w:t>
      </w:r>
      <w:r w:rsidR="000E1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молодых людей. Отдел по делам молодежи, спорту и туризму тесно сотрудничает с центром занятости населения.</w:t>
      </w:r>
    </w:p>
    <w:p w:rsidR="0049336B" w:rsidRPr="00D73CB8" w:rsidRDefault="00D73CB8" w:rsidP="00D73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49336B" w:rsidRPr="00145F82">
        <w:rPr>
          <w:rFonts w:ascii="Times New Roman" w:eastAsia="Calibri" w:hAnsi="Times New Roman" w:cs="Times New Roman"/>
          <w:sz w:val="28"/>
          <w:szCs w:val="28"/>
        </w:rPr>
        <w:t>Как сделать общество здоровым, как достичь снижения переполненности тюрем и лагерей, как прекратить рецидив преступлений? Эти вопросы показывают, что социальная работа с лицами, освобождающимися из мест лишения свободы, сегодня особенно актуальна.</w:t>
      </w:r>
    </w:p>
    <w:p w:rsidR="0049336B" w:rsidRPr="00145F82" w:rsidRDefault="0049336B" w:rsidP="00145F82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Calibri" w:hAnsi="Times New Roman" w:cs="Times New Roman"/>
          <w:sz w:val="28"/>
          <w:szCs w:val="28"/>
        </w:rPr>
        <w:t xml:space="preserve">Многие осужденные по отбытии длительных сроков лишения свободы за совершенные ими тяжкие и особо тяжкие преступления возвращаются в совсем иное, чем до осуждения, общество. Как правило, у них существуют жилищные проблемы, утрачены связи с родственниками. </w:t>
      </w:r>
    </w:p>
    <w:p w:rsidR="0049336B" w:rsidRPr="00145F82" w:rsidRDefault="0049336B" w:rsidP="00145F82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Calibri" w:hAnsi="Times New Roman" w:cs="Times New Roman"/>
          <w:sz w:val="28"/>
          <w:szCs w:val="28"/>
        </w:rPr>
        <w:t xml:space="preserve">Социальная адаптация в значительной мере зависит от степени социальной отчужденности освобожденного, характера его преступной деятельности, ее продолжительности, состояния микросреды, в которую он входит. </w:t>
      </w:r>
    </w:p>
    <w:p w:rsidR="0049336B" w:rsidRPr="00145F82" w:rsidRDefault="0049336B" w:rsidP="00145F82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Calibri" w:hAnsi="Times New Roman" w:cs="Times New Roman"/>
          <w:sz w:val="28"/>
          <w:szCs w:val="28"/>
        </w:rPr>
        <w:t>Процесс социальной адаптации можно считать успешным в том случае, когда у вернувшегося из мест лишения свободы восстановлены социально полезные связи в основных сферах жизнедеятельности (обеспечены нормальные отношения в семье, жилье, постоянное место работы, полезное проведение досуга и т. д.), а также порваны связи с преступной средой.</w:t>
      </w:r>
    </w:p>
    <w:p w:rsidR="0049336B" w:rsidRPr="00145F82" w:rsidRDefault="0049336B" w:rsidP="00145F82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Calibri" w:hAnsi="Times New Roman" w:cs="Times New Roman"/>
          <w:sz w:val="28"/>
          <w:szCs w:val="28"/>
        </w:rPr>
        <w:t>Главная цель реабилитации – помочь несовершеннолетнему успешно интегрироваться в общество, осознать свое место в жизни.</w:t>
      </w:r>
    </w:p>
    <w:p w:rsidR="0049336B" w:rsidRPr="00145F82" w:rsidRDefault="00EB6B78" w:rsidP="00145F82">
      <w:pPr>
        <w:spacing w:after="0" w:line="240" w:lineRule="auto"/>
        <w:ind w:right="-18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освободившихся  из мест лишения свободы  в 2010-12 годах  в </w:t>
      </w:r>
      <w:proofErr w:type="spellStart"/>
      <w:r w:rsidR="0049336B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="0049336B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не имеется.</w:t>
      </w:r>
    </w:p>
    <w:p w:rsidR="00605A53" w:rsidRPr="00145F82" w:rsidRDefault="00EB6B78" w:rsidP="00145F82">
      <w:pPr>
        <w:spacing w:after="0" w:line="240" w:lineRule="auto"/>
        <w:ind w:right="-18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при  необходимости предоставляются возможность бесплатного посещения  спортивных секций</w:t>
      </w:r>
      <w:r w:rsidR="00605A53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A53" w:rsidRPr="00145F82" w:rsidRDefault="00605A53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2B4" w:rsidRDefault="001969F0" w:rsidP="002E4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Актанышском</w:t>
      </w:r>
      <w:proofErr w:type="spellEnd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организовано ежеквартальное  рассмотрение на уровне главы муниципального образования вопросов организации спортивной, досуговой работы по месту жительства несовершеннолетних и молодежи</w:t>
      </w:r>
      <w:r w:rsidR="00EB6B78" w:rsidRPr="00145F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комплекс дополнительных организационных мер по эффективному использованию   спортивных учреждений МАУ ДО ДЮСШ по </w:t>
      </w:r>
      <w:proofErr w:type="spellStart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ХсШ</w:t>
      </w:r>
      <w:proofErr w:type="spellEnd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ФК «</w:t>
      </w:r>
      <w:proofErr w:type="spellStart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Лачын</w:t>
      </w:r>
      <w:proofErr w:type="spellEnd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ДЮСШ «</w:t>
      </w:r>
      <w:proofErr w:type="spellStart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="00EB6B78"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приобщения подростков и молодежи к здоровому образу жизни. На основании постановление Исполнительного комитета Актанышского муниципального района «О проведении Спартакиады учащихся Актанышского района».</w:t>
      </w:r>
    </w:p>
    <w:p w:rsidR="00B8408B" w:rsidRPr="002E42B4" w:rsidRDefault="00496C75" w:rsidP="002E4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 w:rsidR="00EB6B78" w:rsidRPr="00145F82">
        <w:rPr>
          <w:rFonts w:ascii="Times New Roman" w:hAnsi="Times New Roman" w:cs="Times New Roman"/>
          <w:sz w:val="28"/>
          <w:szCs w:val="28"/>
        </w:rPr>
        <w:t>Материально техническая база.</w:t>
      </w:r>
    </w:p>
    <w:p w:rsidR="00B8408B" w:rsidRPr="00145F82" w:rsidRDefault="00B8408B" w:rsidP="00145F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F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сегодняшний день 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материально-технической базы физкультурно-оздоровительной, спортивной работ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составляют 32 </w:t>
      </w:r>
      <w:proofErr w:type="gramStart"/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proofErr w:type="gramEnd"/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зала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08B" w:rsidRPr="00145F82" w:rsidRDefault="00B8408B" w:rsidP="00145F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ДОД ДЮСШ «Актанышский муниципальный район» занимаются 790 детей-подростков по видам спорта: национальная борьба, вольная борьба, рукопашный бой, гиревой спорт, легкая атлетика, волейбол, баскетбол, настольный теннис, дзюдо, самбо.</w:t>
      </w:r>
      <w:proofErr w:type="gramEnd"/>
    </w:p>
    <w:p w:rsidR="00B8408B" w:rsidRPr="00145F82" w:rsidRDefault="00B8408B" w:rsidP="00145F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МОУ ДО АМР РТ ДЮСШ по 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ХсШиФК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Лачын</w:t>
      </w:r>
      <w:proofErr w:type="spellEnd"/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занимаются 344 детей-подростков по видам спорта: хоккей с шайбой, фигурное катание.</w:t>
      </w:r>
    </w:p>
    <w:p w:rsidR="00CE5CDB" w:rsidRPr="00145F82" w:rsidRDefault="00CE5CDB" w:rsidP="00145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F1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поселениях на балансе образовательного учреждения имеется хоккейные коробки для занятия хоккея и массового катания на коньках.</w:t>
      </w:r>
    </w:p>
    <w:p w:rsidR="002E42B4" w:rsidRDefault="00B8408B" w:rsidP="002E4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Центр молодежных (школьных) формирований по охране общественного порядка «Ф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орпост</w:t>
      </w:r>
      <w:r w:rsidRPr="00145F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состоят 36 человек.</w:t>
      </w:r>
    </w:p>
    <w:p w:rsidR="003B4CC8" w:rsidRPr="002E42B4" w:rsidRDefault="002E42B4" w:rsidP="002E4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="003B4CC8" w:rsidRPr="002E42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года отдел по делам молодежи и спорту  исполнительного комитета Актанышского муниципального района, а также спортивные организации и учреждения активно сотрудничают со средствами массовой информации. </w:t>
      </w:r>
    </w:p>
    <w:p w:rsidR="0049336B" w:rsidRPr="003B4CC8" w:rsidRDefault="008A5CB8" w:rsidP="003B4CC8">
      <w:pPr>
        <w:spacing w:after="0" w:line="240" w:lineRule="auto"/>
        <w:ind w:right="-18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освещаются</w:t>
      </w:r>
      <w:r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местном телевидении, также на радиостанции оповещают о новостях и результатах. </w:t>
      </w:r>
      <w:r w:rsid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Актанышского района освещаются все с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портивные и молодежные новости, </w:t>
      </w:r>
      <w:r w:rsidR="00D73CB8"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готовящихся мероприятиях</w:t>
      </w:r>
      <w:r w:rsidR="00182139"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результаты, дополнительн</w:t>
      </w:r>
      <w:r w:rsidR="00260A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информация</w:t>
      </w:r>
      <w:r w:rsidR="00D7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2139"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B78"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260A18">
        <w:rPr>
          <w:rFonts w:ascii="Times New Roman" w:hAnsi="Times New Roman" w:cs="Times New Roman"/>
          <w:sz w:val="28"/>
          <w:szCs w:val="28"/>
        </w:rPr>
        <w:t>размещаются в местной газете</w:t>
      </w:r>
      <w:r w:rsidR="00EB6B78" w:rsidRPr="003B4CC8">
        <w:rPr>
          <w:rFonts w:ascii="Times New Roman" w:hAnsi="Times New Roman" w:cs="Times New Roman"/>
          <w:sz w:val="28"/>
          <w:szCs w:val="28"/>
        </w:rPr>
        <w:t xml:space="preserve"> «Актаныш </w:t>
      </w:r>
      <w:proofErr w:type="spellStart"/>
      <w:r w:rsidR="00EB6B78" w:rsidRPr="003B4CC8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="00EB6B78" w:rsidRPr="003B4CC8">
        <w:rPr>
          <w:rFonts w:ascii="Times New Roman" w:hAnsi="Times New Roman" w:cs="Times New Roman"/>
          <w:sz w:val="28"/>
          <w:szCs w:val="28"/>
        </w:rPr>
        <w:t xml:space="preserve">». </w:t>
      </w:r>
      <w:r w:rsidRPr="003B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76E8" w:rsidRDefault="001E76E8" w:rsidP="00961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6B" w:rsidRPr="00AB3B2E" w:rsidRDefault="0049336B" w:rsidP="00AB3B2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D2CA1">
        <w:rPr>
          <w:rFonts w:ascii="Times New Roman" w:hAnsi="Times New Roman"/>
          <w:sz w:val="28"/>
          <w:szCs w:val="28"/>
        </w:rPr>
        <w:t>ходе проверки</w:t>
      </w:r>
      <w:r w:rsidR="00554AC6">
        <w:rPr>
          <w:rFonts w:ascii="Times New Roman" w:hAnsi="Times New Roman"/>
          <w:sz w:val="28"/>
          <w:szCs w:val="28"/>
        </w:rPr>
        <w:t xml:space="preserve"> были</w:t>
      </w:r>
      <w:r w:rsidRPr="009D2CA1">
        <w:rPr>
          <w:rFonts w:ascii="Times New Roman" w:hAnsi="Times New Roman"/>
          <w:sz w:val="28"/>
          <w:szCs w:val="28"/>
        </w:rPr>
        <w:t xml:space="preserve"> посещены следующие объекты спорта и молодежной инфраструктуры:</w:t>
      </w:r>
      <w:r>
        <w:rPr>
          <w:rFonts w:ascii="Times New Roman" w:hAnsi="Times New Roman"/>
          <w:sz w:val="28"/>
          <w:szCs w:val="28"/>
        </w:rPr>
        <w:t xml:space="preserve"> ледовый дворец «</w:t>
      </w:r>
      <w:proofErr w:type="spellStart"/>
      <w:r>
        <w:rPr>
          <w:rFonts w:ascii="Times New Roman" w:hAnsi="Times New Roman"/>
          <w:sz w:val="28"/>
          <w:szCs w:val="28"/>
        </w:rPr>
        <w:t>Лачын</w:t>
      </w:r>
      <w:proofErr w:type="spellEnd"/>
      <w:r>
        <w:rPr>
          <w:rFonts w:ascii="Times New Roman" w:hAnsi="Times New Roman"/>
          <w:sz w:val="28"/>
          <w:szCs w:val="28"/>
        </w:rPr>
        <w:t>», Детско-юношеская  спортивная школа «</w:t>
      </w:r>
      <w:proofErr w:type="spellStart"/>
      <w:r>
        <w:rPr>
          <w:rFonts w:ascii="Times New Roman" w:hAnsi="Times New Roman"/>
          <w:sz w:val="28"/>
          <w:szCs w:val="28"/>
        </w:rPr>
        <w:t>Иман</w:t>
      </w:r>
      <w:proofErr w:type="spellEnd"/>
      <w:r>
        <w:rPr>
          <w:rFonts w:ascii="Times New Roman" w:hAnsi="Times New Roman"/>
          <w:sz w:val="28"/>
          <w:szCs w:val="28"/>
        </w:rPr>
        <w:t>», образовательно-оздоровительный лагерь «</w:t>
      </w:r>
      <w:proofErr w:type="spellStart"/>
      <w:r>
        <w:rPr>
          <w:rFonts w:ascii="Times New Roman" w:hAnsi="Times New Roman"/>
          <w:sz w:val="28"/>
          <w:szCs w:val="28"/>
        </w:rPr>
        <w:t>Буляк</w:t>
      </w:r>
      <w:proofErr w:type="spellEnd"/>
      <w:r>
        <w:rPr>
          <w:rFonts w:ascii="Times New Roman" w:hAnsi="Times New Roman"/>
          <w:sz w:val="28"/>
          <w:szCs w:val="28"/>
        </w:rPr>
        <w:t>»,</w:t>
      </w:r>
      <w:r w:rsidR="008F1D59">
        <w:rPr>
          <w:rFonts w:ascii="Times New Roman" w:hAnsi="Times New Roman"/>
          <w:sz w:val="28"/>
          <w:szCs w:val="28"/>
        </w:rPr>
        <w:t xml:space="preserve"> МБУ </w:t>
      </w:r>
      <w:r w:rsidR="004332E3">
        <w:rPr>
          <w:rFonts w:ascii="Times New Roman" w:hAnsi="Times New Roman"/>
          <w:sz w:val="28"/>
          <w:szCs w:val="28"/>
        </w:rPr>
        <w:t>г</w:t>
      </w:r>
      <w:r w:rsidR="008F1D59">
        <w:rPr>
          <w:rFonts w:ascii="Times New Roman" w:hAnsi="Times New Roman"/>
          <w:sz w:val="28"/>
          <w:szCs w:val="28"/>
        </w:rPr>
        <w:t>имназия – интернат для одаренных детей,</w:t>
      </w:r>
      <w:r>
        <w:rPr>
          <w:rFonts w:ascii="Times New Roman" w:hAnsi="Times New Roman"/>
          <w:sz w:val="28"/>
          <w:szCs w:val="28"/>
        </w:rPr>
        <w:t xml:space="preserve"> НКЦ «</w:t>
      </w:r>
      <w:proofErr w:type="spellStart"/>
      <w:r>
        <w:rPr>
          <w:rFonts w:ascii="Times New Roman" w:hAnsi="Times New Roman"/>
          <w:sz w:val="28"/>
          <w:szCs w:val="28"/>
        </w:rPr>
        <w:t>Яшьлек</w:t>
      </w:r>
      <w:proofErr w:type="spellEnd"/>
      <w:r>
        <w:rPr>
          <w:rFonts w:ascii="Times New Roman" w:hAnsi="Times New Roman"/>
          <w:sz w:val="28"/>
          <w:szCs w:val="28"/>
        </w:rPr>
        <w:t xml:space="preserve">» (молодежный центр), детская школа искусств, </w:t>
      </w:r>
      <w:r w:rsidR="008F1D59">
        <w:rPr>
          <w:rFonts w:ascii="Times New Roman" w:hAnsi="Times New Roman"/>
          <w:sz w:val="28"/>
          <w:szCs w:val="28"/>
        </w:rPr>
        <w:t xml:space="preserve">кадетская школа – интернат Имени Героя </w:t>
      </w:r>
      <w:r w:rsidR="004332E3">
        <w:rPr>
          <w:rFonts w:ascii="Times New Roman" w:hAnsi="Times New Roman"/>
          <w:sz w:val="28"/>
          <w:szCs w:val="28"/>
        </w:rPr>
        <w:t xml:space="preserve">Советского Союза Хасана </w:t>
      </w:r>
      <w:proofErr w:type="spellStart"/>
      <w:r w:rsidR="008F1D59">
        <w:rPr>
          <w:rFonts w:ascii="Times New Roman" w:hAnsi="Times New Roman"/>
          <w:sz w:val="28"/>
          <w:szCs w:val="28"/>
        </w:rPr>
        <w:t>Замана</w:t>
      </w:r>
      <w:proofErr w:type="spellEnd"/>
      <w:r w:rsidR="008F1D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была проведена экскурсия по </w:t>
      </w:r>
      <w:proofErr w:type="spellStart"/>
      <w:r>
        <w:rPr>
          <w:rFonts w:ascii="Times New Roman" w:hAnsi="Times New Roman"/>
          <w:sz w:val="28"/>
          <w:szCs w:val="28"/>
        </w:rPr>
        <w:t>Актанышскому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краеведческому музею. </w:t>
      </w:r>
    </w:p>
    <w:p w:rsidR="00197E5C" w:rsidRDefault="008F1D59" w:rsidP="00496C75">
      <w:pPr>
        <w:pStyle w:val="a3"/>
        <w:ind w:left="0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учебных учреждениях работа ведется на основании  планов, имеется отчетная документация, результаты опубликовываются на сайтах учреждений, районной газете «Актаныш </w:t>
      </w:r>
      <w:proofErr w:type="spellStart"/>
      <w:r>
        <w:rPr>
          <w:rFonts w:ascii="Times New Roman" w:hAnsi="Times New Roman"/>
          <w:sz w:val="28"/>
          <w:szCs w:val="28"/>
        </w:rPr>
        <w:t>таннары</w:t>
      </w:r>
      <w:proofErr w:type="spellEnd"/>
      <w:r>
        <w:rPr>
          <w:rFonts w:ascii="Times New Roman" w:hAnsi="Times New Roman"/>
          <w:sz w:val="28"/>
          <w:szCs w:val="28"/>
        </w:rPr>
        <w:t>», размещаются на стендах. Спортивные объекты функционируют как в дневное, так и в вечернее время, что отвечает интересам молодежи и населе</w:t>
      </w:r>
      <w:r w:rsidR="00197E5C">
        <w:rPr>
          <w:rFonts w:ascii="Times New Roman" w:hAnsi="Times New Roman"/>
          <w:sz w:val="28"/>
          <w:szCs w:val="28"/>
        </w:rPr>
        <w:t xml:space="preserve">ния. В районе культивируется 19 </w:t>
      </w:r>
      <w:r>
        <w:rPr>
          <w:rFonts w:ascii="Times New Roman" w:hAnsi="Times New Roman"/>
          <w:sz w:val="28"/>
          <w:szCs w:val="28"/>
        </w:rPr>
        <w:t>видов</w:t>
      </w:r>
      <w:r w:rsidR="00197E5C">
        <w:rPr>
          <w:rFonts w:ascii="Times New Roman" w:hAnsi="Times New Roman"/>
          <w:sz w:val="28"/>
          <w:szCs w:val="28"/>
        </w:rPr>
        <w:t xml:space="preserve"> спорта, действует </w:t>
      </w:r>
      <w:r w:rsidR="004332E3">
        <w:rPr>
          <w:rFonts w:ascii="Times New Roman" w:hAnsi="Times New Roman"/>
          <w:sz w:val="28"/>
          <w:szCs w:val="28"/>
        </w:rPr>
        <w:t xml:space="preserve"> </w:t>
      </w:r>
      <w:r w:rsidR="00197E5C">
        <w:rPr>
          <w:rFonts w:ascii="Times New Roman" w:hAnsi="Times New Roman"/>
          <w:sz w:val="28"/>
          <w:szCs w:val="28"/>
        </w:rPr>
        <w:t xml:space="preserve">137 </w:t>
      </w:r>
      <w:r w:rsidR="004332E3">
        <w:rPr>
          <w:rFonts w:ascii="Times New Roman" w:hAnsi="Times New Roman"/>
          <w:sz w:val="28"/>
          <w:szCs w:val="28"/>
        </w:rPr>
        <w:t>спортивн</w:t>
      </w:r>
      <w:r w:rsidR="00197E5C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сооружени</w:t>
      </w:r>
      <w:r w:rsidR="00197E5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496C75" w:rsidRPr="00496C75" w:rsidRDefault="00496C75" w:rsidP="00496C75">
      <w:pPr>
        <w:pStyle w:val="a3"/>
        <w:ind w:left="0" w:firstLine="696"/>
        <w:jc w:val="both"/>
        <w:rPr>
          <w:rFonts w:ascii="Times New Roman" w:hAnsi="Times New Roman"/>
          <w:sz w:val="28"/>
          <w:szCs w:val="28"/>
        </w:rPr>
      </w:pPr>
    </w:p>
    <w:p w:rsidR="00496C75" w:rsidRDefault="00197E5C" w:rsidP="00496C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Замечания и предложения</w:t>
      </w:r>
    </w:p>
    <w:p w:rsidR="005E78DF" w:rsidRPr="00496C75" w:rsidRDefault="006B01C8" w:rsidP="00496C75">
      <w:pPr>
        <w:jc w:val="both"/>
        <w:rPr>
          <w:rFonts w:ascii="Times New Roman" w:hAnsi="Times New Roman"/>
          <w:b/>
          <w:sz w:val="28"/>
          <w:szCs w:val="28"/>
        </w:rPr>
      </w:pPr>
      <w:r w:rsidRPr="005E78DF">
        <w:rPr>
          <w:rFonts w:ascii="Times New Roman" w:hAnsi="Times New Roman" w:cs="Times New Roman"/>
          <w:sz w:val="28"/>
          <w:szCs w:val="28"/>
        </w:rPr>
        <w:t>1.</w:t>
      </w:r>
      <w:r w:rsidR="005E78DF">
        <w:rPr>
          <w:rFonts w:ascii="Times New Roman" w:hAnsi="Times New Roman" w:cs="Times New Roman"/>
          <w:sz w:val="28"/>
          <w:szCs w:val="28"/>
        </w:rPr>
        <w:t xml:space="preserve">С </w:t>
      </w:r>
      <w:r w:rsidR="005E78DF" w:rsidRPr="005E78DF">
        <w:rPr>
          <w:rFonts w:ascii="Times New Roman" w:hAnsi="Times New Roman" w:cs="Times New Roman"/>
          <w:sz w:val="28"/>
          <w:szCs w:val="28"/>
        </w:rPr>
        <w:t>целью привлечения специалистов в сферу молодежной политики и проведения меропр</w:t>
      </w:r>
      <w:r w:rsidR="005E78DF">
        <w:rPr>
          <w:rFonts w:ascii="Times New Roman" w:hAnsi="Times New Roman" w:cs="Times New Roman"/>
          <w:sz w:val="28"/>
          <w:szCs w:val="28"/>
        </w:rPr>
        <w:t>иятий молодежной направленности р</w:t>
      </w:r>
      <w:r w:rsidR="000229DE" w:rsidRPr="005E78DF">
        <w:rPr>
          <w:rFonts w:ascii="Times New Roman" w:hAnsi="Times New Roman" w:cs="Times New Roman"/>
          <w:sz w:val="28"/>
          <w:szCs w:val="28"/>
        </w:rPr>
        <w:t xml:space="preserve">ешить вопрос о финансировании </w:t>
      </w:r>
      <w:r w:rsidR="005E78DF">
        <w:rPr>
          <w:rFonts w:ascii="Times New Roman" w:hAnsi="Times New Roman" w:cs="Times New Roman"/>
          <w:sz w:val="28"/>
          <w:szCs w:val="28"/>
        </w:rPr>
        <w:t xml:space="preserve">на 2014 год </w:t>
      </w:r>
      <w:r w:rsidR="000229DE" w:rsidRPr="005E78DF">
        <w:rPr>
          <w:rFonts w:ascii="Times New Roman" w:hAnsi="Times New Roman" w:cs="Times New Roman"/>
          <w:sz w:val="28"/>
          <w:szCs w:val="28"/>
        </w:rPr>
        <w:t>штатного расписания и содержания молодежного центра «</w:t>
      </w:r>
      <w:proofErr w:type="spellStart"/>
      <w:r w:rsidR="000229DE" w:rsidRPr="005E78DF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="000229DE" w:rsidRPr="005E78DF">
        <w:rPr>
          <w:rFonts w:ascii="Times New Roman" w:hAnsi="Times New Roman" w:cs="Times New Roman"/>
          <w:sz w:val="28"/>
          <w:szCs w:val="28"/>
        </w:rPr>
        <w:t>» си</w:t>
      </w:r>
      <w:r w:rsidR="00F57E5A">
        <w:rPr>
          <w:rFonts w:ascii="Times New Roman" w:hAnsi="Times New Roman" w:cs="Times New Roman"/>
          <w:sz w:val="28"/>
          <w:szCs w:val="28"/>
        </w:rPr>
        <w:t xml:space="preserve">лами </w:t>
      </w:r>
      <w:r w:rsidR="00F364DD">
        <w:rPr>
          <w:rFonts w:ascii="Times New Roman" w:hAnsi="Times New Roman" w:cs="Times New Roman"/>
          <w:sz w:val="28"/>
          <w:szCs w:val="28"/>
        </w:rPr>
        <w:t>республиканского бюджета</w:t>
      </w:r>
      <w:r w:rsidR="00F57E5A">
        <w:rPr>
          <w:rFonts w:ascii="Times New Roman" w:hAnsi="Times New Roman" w:cs="Times New Roman"/>
          <w:sz w:val="28"/>
          <w:szCs w:val="28"/>
        </w:rPr>
        <w:t>.</w:t>
      </w:r>
    </w:p>
    <w:p w:rsidR="00496C75" w:rsidRDefault="006B01C8" w:rsidP="00496C75">
      <w:pPr>
        <w:jc w:val="both"/>
        <w:rPr>
          <w:rFonts w:ascii="Times New Roman" w:hAnsi="Times New Roman"/>
          <w:sz w:val="28"/>
          <w:szCs w:val="28"/>
        </w:rPr>
      </w:pPr>
      <w:r w:rsidRPr="005E78DF">
        <w:rPr>
          <w:rFonts w:ascii="Times New Roman" w:hAnsi="Times New Roman" w:cs="Times New Roman"/>
          <w:sz w:val="28"/>
          <w:szCs w:val="28"/>
        </w:rPr>
        <w:t>2.</w:t>
      </w:r>
      <w:r w:rsidR="00F364DD">
        <w:rPr>
          <w:rFonts w:ascii="Times New Roman" w:hAnsi="Times New Roman"/>
          <w:sz w:val="28"/>
          <w:szCs w:val="28"/>
        </w:rPr>
        <w:t xml:space="preserve">Для снижения </w:t>
      </w:r>
      <w:r w:rsidR="00F364DD" w:rsidRPr="00F43567">
        <w:rPr>
          <w:rFonts w:ascii="Times New Roman" w:hAnsi="Times New Roman"/>
          <w:sz w:val="28"/>
          <w:szCs w:val="28"/>
        </w:rPr>
        <w:t xml:space="preserve">факторов риска наркотизации, </w:t>
      </w:r>
      <w:proofErr w:type="spellStart"/>
      <w:r w:rsidR="00F364DD" w:rsidRPr="00F43567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F364DD" w:rsidRPr="00F43567">
        <w:rPr>
          <w:rFonts w:ascii="Times New Roman" w:hAnsi="Times New Roman"/>
          <w:sz w:val="28"/>
          <w:szCs w:val="28"/>
        </w:rPr>
        <w:t xml:space="preserve"> и употребления алкоголя молодежи</w:t>
      </w:r>
      <w:r w:rsidR="00F364DD">
        <w:rPr>
          <w:rFonts w:ascii="Times New Roman" w:hAnsi="Times New Roman"/>
          <w:sz w:val="28"/>
          <w:szCs w:val="28"/>
        </w:rPr>
        <w:t xml:space="preserve"> рекомендуется ввести 2-3 должности психолога при молодежном центре «</w:t>
      </w:r>
      <w:proofErr w:type="spellStart"/>
      <w:r w:rsidR="00F364DD">
        <w:rPr>
          <w:rFonts w:ascii="Times New Roman" w:hAnsi="Times New Roman"/>
          <w:sz w:val="28"/>
          <w:szCs w:val="28"/>
        </w:rPr>
        <w:t>Намус</w:t>
      </w:r>
      <w:proofErr w:type="spellEnd"/>
      <w:r w:rsidR="00F364DD">
        <w:rPr>
          <w:rFonts w:ascii="Times New Roman" w:hAnsi="Times New Roman"/>
          <w:sz w:val="28"/>
          <w:szCs w:val="28"/>
        </w:rPr>
        <w:t xml:space="preserve">» с целью проведения диагностики, тестирования, </w:t>
      </w:r>
      <w:proofErr w:type="spellStart"/>
      <w:r w:rsidR="00F364DD">
        <w:rPr>
          <w:rFonts w:ascii="Times New Roman" w:hAnsi="Times New Roman"/>
          <w:sz w:val="28"/>
          <w:szCs w:val="28"/>
        </w:rPr>
        <w:t>тренингов</w:t>
      </w:r>
      <w:r w:rsidR="004A1D86">
        <w:rPr>
          <w:rFonts w:ascii="Times New Roman" w:hAnsi="Times New Roman"/>
          <w:sz w:val="28"/>
          <w:szCs w:val="28"/>
        </w:rPr>
        <w:t>ых</w:t>
      </w:r>
      <w:proofErr w:type="spellEnd"/>
      <w:r w:rsidR="00F364DD">
        <w:rPr>
          <w:rFonts w:ascii="Times New Roman" w:hAnsi="Times New Roman"/>
          <w:sz w:val="28"/>
          <w:szCs w:val="28"/>
        </w:rPr>
        <w:t xml:space="preserve"> упражнений по психологии</w:t>
      </w:r>
      <w:r w:rsidR="004A1D86">
        <w:rPr>
          <w:rFonts w:ascii="Times New Roman" w:hAnsi="Times New Roman"/>
          <w:sz w:val="28"/>
          <w:szCs w:val="28"/>
        </w:rPr>
        <w:t xml:space="preserve"> для молодых людей, посещающих центр.</w:t>
      </w:r>
    </w:p>
    <w:p w:rsidR="004A1D86" w:rsidRDefault="004A1D86" w:rsidP="00496C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3.Рекомендуется провести реконструкцию спортивного зала школы №1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ктаныш</w:t>
      </w:r>
      <w:proofErr w:type="spellEnd"/>
      <w:r>
        <w:rPr>
          <w:rFonts w:ascii="Times New Roman" w:hAnsi="Times New Roman"/>
          <w:sz w:val="28"/>
          <w:szCs w:val="28"/>
        </w:rPr>
        <w:t xml:space="preserve"> с целью увеличения его площади.</w:t>
      </w:r>
    </w:p>
    <w:p w:rsidR="00AB3B2E" w:rsidRDefault="00AB3B2E" w:rsidP="00496C75">
      <w:pPr>
        <w:spacing w:line="240" w:lineRule="auto"/>
        <w:ind w:left="-720" w:right="-186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Принять П</w:t>
      </w:r>
      <w:r w:rsidRPr="002B6DAE">
        <w:rPr>
          <w:rFonts w:ascii="Times New Roman" w:hAnsi="Times New Roman"/>
          <w:sz w:val="28"/>
          <w:szCs w:val="28"/>
        </w:rPr>
        <w:t xml:space="preserve">остановление Исполнительного комитета о создании отрядов </w:t>
      </w:r>
      <w:r w:rsidR="00496C75">
        <w:rPr>
          <w:rFonts w:ascii="Times New Roman" w:hAnsi="Times New Roman"/>
          <w:sz w:val="28"/>
          <w:szCs w:val="28"/>
        </w:rPr>
        <w:t xml:space="preserve">   </w:t>
      </w:r>
      <w:r w:rsidRPr="002B6DAE">
        <w:rPr>
          <w:rFonts w:ascii="Times New Roman" w:hAnsi="Times New Roman"/>
          <w:sz w:val="28"/>
          <w:szCs w:val="28"/>
        </w:rPr>
        <w:t>«Форпо</w:t>
      </w:r>
      <w:r w:rsidR="00496C75">
        <w:rPr>
          <w:rFonts w:ascii="Times New Roman" w:hAnsi="Times New Roman"/>
          <w:sz w:val="28"/>
          <w:szCs w:val="28"/>
        </w:rPr>
        <w:t xml:space="preserve">ст» </w:t>
      </w:r>
      <w:r>
        <w:rPr>
          <w:rFonts w:ascii="Times New Roman" w:hAnsi="Times New Roman"/>
          <w:sz w:val="28"/>
          <w:szCs w:val="28"/>
        </w:rPr>
        <w:t>на промышленных предприятия</w:t>
      </w:r>
      <w:r w:rsidRPr="002B6DAE">
        <w:rPr>
          <w:rFonts w:ascii="Times New Roman" w:hAnsi="Times New Roman"/>
          <w:sz w:val="28"/>
          <w:szCs w:val="28"/>
        </w:rPr>
        <w:t xml:space="preserve"> и в сельских поселениях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96C75" w:rsidRPr="00951E35" w:rsidRDefault="00496C75" w:rsidP="00496C75">
      <w:pPr>
        <w:spacing w:line="240" w:lineRule="auto"/>
        <w:ind w:left="-720" w:right="-18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работа </w:t>
      </w:r>
      <w:proofErr w:type="spellStart"/>
      <w:r>
        <w:rPr>
          <w:rFonts w:ascii="Times New Roman" w:hAnsi="Times New Roman"/>
          <w:sz w:val="28"/>
          <w:szCs w:val="28"/>
        </w:rPr>
        <w:t>ОДМСиТ</w:t>
      </w:r>
      <w:proofErr w:type="spellEnd"/>
      <w:r>
        <w:rPr>
          <w:rFonts w:ascii="Times New Roman" w:hAnsi="Times New Roman"/>
          <w:sz w:val="28"/>
          <w:szCs w:val="28"/>
        </w:rPr>
        <w:t xml:space="preserve"> и центра «Форпост</w:t>
      </w:r>
      <w:r w:rsidRPr="005F5B48">
        <w:rPr>
          <w:rFonts w:ascii="Times New Roman" w:hAnsi="Times New Roman"/>
          <w:sz w:val="28"/>
          <w:szCs w:val="28"/>
        </w:rPr>
        <w:t>» по профилактике правонарушений при двухбалльной оценке может быть признан</w:t>
      </w:r>
      <w:r>
        <w:rPr>
          <w:rFonts w:ascii="Times New Roman" w:hAnsi="Times New Roman"/>
          <w:sz w:val="28"/>
          <w:szCs w:val="28"/>
        </w:rPr>
        <w:t>а</w:t>
      </w:r>
      <w:r w:rsidRPr="005F5B48">
        <w:rPr>
          <w:rFonts w:ascii="Times New Roman" w:hAnsi="Times New Roman"/>
          <w:sz w:val="28"/>
          <w:szCs w:val="28"/>
        </w:rPr>
        <w:t xml:space="preserve"> удовлетворительной.</w:t>
      </w:r>
    </w:p>
    <w:p w:rsidR="00496C75" w:rsidRDefault="00496C75" w:rsidP="00496C75">
      <w:pPr>
        <w:spacing w:line="240" w:lineRule="auto"/>
        <w:ind w:left="-720" w:right="-186" w:firstLine="708"/>
        <w:jc w:val="both"/>
        <w:rPr>
          <w:rFonts w:ascii="Times New Roman" w:hAnsi="Times New Roman"/>
          <w:sz w:val="28"/>
          <w:szCs w:val="28"/>
        </w:rPr>
      </w:pPr>
      <w:r w:rsidRPr="005F5B48">
        <w:rPr>
          <w:rFonts w:ascii="Times New Roman" w:hAnsi="Times New Roman"/>
          <w:sz w:val="28"/>
          <w:szCs w:val="28"/>
        </w:rPr>
        <w:t>Сделанные выводы рекомендуется довести до сведе</w:t>
      </w:r>
      <w:r>
        <w:rPr>
          <w:rFonts w:ascii="Times New Roman" w:hAnsi="Times New Roman"/>
          <w:sz w:val="28"/>
          <w:szCs w:val="28"/>
        </w:rPr>
        <w:t>ния молодежи и населения Актанышского</w:t>
      </w:r>
      <w:r w:rsidRPr="005F5B4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посредством средств массовой информации.  </w:t>
      </w:r>
    </w:p>
    <w:p w:rsidR="002E42B4" w:rsidRDefault="002E42B4" w:rsidP="00496C75">
      <w:pPr>
        <w:spacing w:line="240" w:lineRule="auto"/>
        <w:ind w:left="-720" w:right="-186" w:firstLine="708"/>
        <w:jc w:val="both"/>
        <w:rPr>
          <w:rFonts w:ascii="Times New Roman" w:hAnsi="Times New Roman"/>
          <w:sz w:val="28"/>
          <w:szCs w:val="28"/>
        </w:rPr>
      </w:pPr>
    </w:p>
    <w:p w:rsidR="00496C75" w:rsidRPr="00F247CF" w:rsidRDefault="00496C75" w:rsidP="002E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7CF">
        <w:rPr>
          <w:rFonts w:ascii="Times New Roman" w:hAnsi="Times New Roman"/>
          <w:sz w:val="28"/>
          <w:szCs w:val="28"/>
        </w:rPr>
        <w:t>Член рабочей группы</w:t>
      </w:r>
    </w:p>
    <w:p w:rsidR="00496C75" w:rsidRPr="00F247CF" w:rsidRDefault="00496C75" w:rsidP="002E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7CF">
        <w:rPr>
          <w:rFonts w:ascii="Times New Roman" w:hAnsi="Times New Roman"/>
          <w:sz w:val="28"/>
          <w:szCs w:val="28"/>
        </w:rPr>
        <w:t>правительственной комиссии</w:t>
      </w:r>
    </w:p>
    <w:p w:rsidR="00496C75" w:rsidRPr="00F247CF" w:rsidRDefault="00496C75" w:rsidP="002E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7CF">
        <w:rPr>
          <w:rFonts w:ascii="Times New Roman" w:hAnsi="Times New Roman"/>
          <w:sz w:val="28"/>
          <w:szCs w:val="28"/>
        </w:rPr>
        <w:t xml:space="preserve">по профилактике правонарушений                      </w:t>
      </w:r>
      <w:r w:rsidRPr="00F247CF">
        <w:rPr>
          <w:rFonts w:ascii="Times New Roman" w:hAnsi="Times New Roman"/>
          <w:sz w:val="28"/>
          <w:szCs w:val="28"/>
        </w:rPr>
        <w:tab/>
      </w:r>
      <w:r w:rsidRPr="00F247CF">
        <w:rPr>
          <w:rFonts w:ascii="Times New Roman" w:hAnsi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/>
          <w:sz w:val="28"/>
          <w:szCs w:val="28"/>
        </w:rPr>
        <w:t>А.С.Чибракова</w:t>
      </w:r>
      <w:proofErr w:type="spellEnd"/>
      <w:r w:rsidRPr="00F247CF">
        <w:rPr>
          <w:rFonts w:ascii="Times New Roman" w:hAnsi="Times New Roman"/>
          <w:sz w:val="28"/>
          <w:szCs w:val="28"/>
        </w:rPr>
        <w:t>./</w:t>
      </w:r>
    </w:p>
    <w:p w:rsidR="00496C75" w:rsidRPr="00F247CF" w:rsidRDefault="00496C75" w:rsidP="002E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C75" w:rsidRPr="00F247CF" w:rsidRDefault="00496C75" w:rsidP="002E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47CF">
        <w:rPr>
          <w:rFonts w:ascii="Times New Roman" w:hAnsi="Times New Roman"/>
          <w:sz w:val="28"/>
          <w:szCs w:val="28"/>
        </w:rPr>
        <w:t xml:space="preserve">Со справкой </w:t>
      </w:r>
      <w:proofErr w:type="gramStart"/>
      <w:r w:rsidRPr="00F247CF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F247CF">
        <w:rPr>
          <w:rFonts w:ascii="Times New Roman" w:hAnsi="Times New Roman"/>
          <w:sz w:val="28"/>
          <w:szCs w:val="28"/>
        </w:rPr>
        <w:t>:</w:t>
      </w:r>
    </w:p>
    <w:p w:rsidR="00496C75" w:rsidRPr="00F247CF" w:rsidRDefault="00496C75" w:rsidP="002E42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F247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7CF">
        <w:rPr>
          <w:rFonts w:ascii="Times New Roman" w:hAnsi="Times New Roman"/>
          <w:sz w:val="28"/>
          <w:szCs w:val="28"/>
        </w:rPr>
        <w:t>ОДМ</w:t>
      </w:r>
      <w:r>
        <w:rPr>
          <w:rFonts w:ascii="Times New Roman" w:hAnsi="Times New Roman"/>
          <w:sz w:val="28"/>
          <w:szCs w:val="28"/>
        </w:rPr>
        <w:t>С</w:t>
      </w:r>
      <w:r w:rsidR="002E42B4">
        <w:rPr>
          <w:rFonts w:ascii="Times New Roman" w:hAnsi="Times New Roman"/>
          <w:sz w:val="28"/>
          <w:szCs w:val="28"/>
        </w:rPr>
        <w:t>иТ</w:t>
      </w:r>
      <w:proofErr w:type="spellEnd"/>
      <w:r w:rsidRPr="00F247CF">
        <w:rPr>
          <w:rFonts w:ascii="Times New Roman" w:hAnsi="Times New Roman"/>
          <w:sz w:val="28"/>
          <w:szCs w:val="28"/>
        </w:rPr>
        <w:t xml:space="preserve"> </w:t>
      </w:r>
      <w:r w:rsidR="002E42B4">
        <w:rPr>
          <w:rFonts w:ascii="Times New Roman" w:hAnsi="Times New Roman"/>
          <w:sz w:val="28"/>
          <w:szCs w:val="28"/>
        </w:rPr>
        <w:t>ИК А</w:t>
      </w:r>
      <w:r w:rsidRPr="00F247CF">
        <w:rPr>
          <w:rFonts w:ascii="Times New Roman" w:hAnsi="Times New Roman"/>
          <w:sz w:val="28"/>
          <w:szCs w:val="28"/>
        </w:rPr>
        <w:t>МР РТ</w:t>
      </w:r>
      <w:r w:rsidRPr="00F247CF">
        <w:rPr>
          <w:rFonts w:ascii="Times New Roman" w:hAnsi="Times New Roman"/>
          <w:sz w:val="28"/>
          <w:szCs w:val="28"/>
        </w:rPr>
        <w:tab/>
      </w:r>
      <w:r w:rsidRPr="00F247CF">
        <w:rPr>
          <w:rFonts w:ascii="Times New Roman" w:hAnsi="Times New Roman"/>
          <w:sz w:val="28"/>
          <w:szCs w:val="28"/>
        </w:rPr>
        <w:tab/>
      </w:r>
      <w:r w:rsidRPr="00F247CF">
        <w:rPr>
          <w:rFonts w:ascii="Times New Roman" w:hAnsi="Times New Roman"/>
          <w:sz w:val="28"/>
          <w:szCs w:val="28"/>
        </w:rPr>
        <w:tab/>
      </w:r>
      <w:r w:rsidRPr="00F247CF">
        <w:rPr>
          <w:rFonts w:ascii="Times New Roman" w:hAnsi="Times New Roman"/>
          <w:sz w:val="28"/>
          <w:szCs w:val="28"/>
        </w:rPr>
        <w:tab/>
        <w:t xml:space="preserve">        /</w:t>
      </w:r>
      <w:proofErr w:type="spellStart"/>
      <w:r w:rsidR="002E42B4">
        <w:rPr>
          <w:rFonts w:ascii="Times New Roman" w:hAnsi="Times New Roman"/>
          <w:sz w:val="28"/>
          <w:szCs w:val="28"/>
        </w:rPr>
        <w:t>А.И.Иманаев</w:t>
      </w:r>
      <w:proofErr w:type="spellEnd"/>
      <w:r w:rsidR="002E42B4">
        <w:rPr>
          <w:rFonts w:ascii="Times New Roman" w:hAnsi="Times New Roman"/>
          <w:sz w:val="28"/>
          <w:szCs w:val="28"/>
        </w:rPr>
        <w:t>.</w:t>
      </w:r>
      <w:r w:rsidRPr="00F247CF">
        <w:rPr>
          <w:rFonts w:ascii="Times New Roman" w:hAnsi="Times New Roman"/>
          <w:sz w:val="28"/>
          <w:szCs w:val="28"/>
        </w:rPr>
        <w:t>/</w:t>
      </w:r>
    </w:p>
    <w:p w:rsidR="00D723FD" w:rsidRDefault="00D723FD" w:rsidP="002E42B4">
      <w:pPr>
        <w:spacing w:after="0" w:line="240" w:lineRule="auto"/>
        <w:ind w:left="-181" w:firstLine="720"/>
        <w:rPr>
          <w:rFonts w:ascii="Times New Roman" w:hAnsi="Times New Roman"/>
          <w:sz w:val="28"/>
          <w:szCs w:val="28"/>
        </w:rPr>
      </w:pPr>
    </w:p>
    <w:p w:rsidR="00197E5C" w:rsidRPr="00D723FD" w:rsidRDefault="00D723FD" w:rsidP="00D723FD">
      <w:pPr>
        <w:spacing w:after="0" w:line="240" w:lineRule="auto"/>
        <w:ind w:left="-181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21.08</w:t>
      </w:r>
      <w:r w:rsidR="00496C75">
        <w:rPr>
          <w:rFonts w:ascii="Times New Roman" w:hAnsi="Times New Roman"/>
          <w:sz w:val="28"/>
          <w:szCs w:val="28"/>
        </w:rPr>
        <w:t xml:space="preserve">.2013 </w:t>
      </w:r>
      <w:r w:rsidR="00496C75" w:rsidRPr="00F247CF">
        <w:rPr>
          <w:rFonts w:ascii="Times New Roman" w:hAnsi="Times New Roman"/>
          <w:sz w:val="28"/>
          <w:szCs w:val="28"/>
        </w:rPr>
        <w:t>г.</w:t>
      </w:r>
      <w:bookmarkStart w:id="0" w:name="_GoBack"/>
      <w:bookmarkEnd w:id="0"/>
    </w:p>
    <w:sectPr w:rsidR="00197E5C" w:rsidRPr="00D723F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6A" w:rsidRDefault="0005656A" w:rsidP="0049336B">
      <w:pPr>
        <w:spacing w:after="0" w:line="240" w:lineRule="auto"/>
      </w:pPr>
      <w:r>
        <w:separator/>
      </w:r>
    </w:p>
  </w:endnote>
  <w:endnote w:type="continuationSeparator" w:id="0">
    <w:p w:rsidR="0005656A" w:rsidRDefault="0005656A" w:rsidP="0049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811106"/>
      <w:docPartObj>
        <w:docPartGallery w:val="Page Numbers (Bottom of Page)"/>
        <w:docPartUnique/>
      </w:docPartObj>
    </w:sdtPr>
    <w:sdtEndPr/>
    <w:sdtContent>
      <w:p w:rsidR="0049336B" w:rsidRDefault="004933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A37">
          <w:rPr>
            <w:noProof/>
          </w:rPr>
          <w:t>9</w:t>
        </w:r>
        <w:r>
          <w:fldChar w:fldCharType="end"/>
        </w:r>
      </w:p>
    </w:sdtContent>
  </w:sdt>
  <w:p w:rsidR="0049336B" w:rsidRDefault="004933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6A" w:rsidRDefault="0005656A" w:rsidP="0049336B">
      <w:pPr>
        <w:spacing w:after="0" w:line="240" w:lineRule="auto"/>
      </w:pPr>
      <w:r>
        <w:separator/>
      </w:r>
    </w:p>
  </w:footnote>
  <w:footnote w:type="continuationSeparator" w:id="0">
    <w:p w:rsidR="0005656A" w:rsidRDefault="0005656A" w:rsidP="00493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6F4"/>
    <w:multiLevelType w:val="hybridMultilevel"/>
    <w:tmpl w:val="A7FA8F3A"/>
    <w:lvl w:ilvl="0" w:tplc="6F5219A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B93599"/>
    <w:multiLevelType w:val="hybridMultilevel"/>
    <w:tmpl w:val="D966CAAA"/>
    <w:lvl w:ilvl="0" w:tplc="E2C65066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F269EB"/>
    <w:multiLevelType w:val="hybridMultilevel"/>
    <w:tmpl w:val="3FECC184"/>
    <w:lvl w:ilvl="0" w:tplc="5524D3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5662F"/>
    <w:multiLevelType w:val="hybridMultilevel"/>
    <w:tmpl w:val="8BEE9DC8"/>
    <w:lvl w:ilvl="0" w:tplc="98CC54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C488F"/>
    <w:multiLevelType w:val="hybridMultilevel"/>
    <w:tmpl w:val="C64A8976"/>
    <w:lvl w:ilvl="0" w:tplc="7598A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614FC6"/>
    <w:multiLevelType w:val="hybridMultilevel"/>
    <w:tmpl w:val="D2383BC6"/>
    <w:lvl w:ilvl="0" w:tplc="BA2242E6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14C698D"/>
    <w:multiLevelType w:val="hybridMultilevel"/>
    <w:tmpl w:val="EC9A92CA"/>
    <w:lvl w:ilvl="0" w:tplc="F47240F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9B"/>
    <w:rsid w:val="000168BA"/>
    <w:rsid w:val="000229DE"/>
    <w:rsid w:val="00023833"/>
    <w:rsid w:val="000519AE"/>
    <w:rsid w:val="0005656A"/>
    <w:rsid w:val="00076110"/>
    <w:rsid w:val="000E1E19"/>
    <w:rsid w:val="000E5DC2"/>
    <w:rsid w:val="00145F82"/>
    <w:rsid w:val="00181890"/>
    <w:rsid w:val="00182139"/>
    <w:rsid w:val="001969F0"/>
    <w:rsid w:val="00197E5C"/>
    <w:rsid w:val="001E76E8"/>
    <w:rsid w:val="0023543C"/>
    <w:rsid w:val="00260A18"/>
    <w:rsid w:val="00292706"/>
    <w:rsid w:val="002E42B4"/>
    <w:rsid w:val="002F67C9"/>
    <w:rsid w:val="00332396"/>
    <w:rsid w:val="003B4CC8"/>
    <w:rsid w:val="003E1235"/>
    <w:rsid w:val="00411282"/>
    <w:rsid w:val="0042233C"/>
    <w:rsid w:val="004332E3"/>
    <w:rsid w:val="004374E6"/>
    <w:rsid w:val="00471BF6"/>
    <w:rsid w:val="0049336B"/>
    <w:rsid w:val="00496C75"/>
    <w:rsid w:val="004A1D86"/>
    <w:rsid w:val="004B5765"/>
    <w:rsid w:val="004C3863"/>
    <w:rsid w:val="00526F71"/>
    <w:rsid w:val="00544A37"/>
    <w:rsid w:val="00554AC6"/>
    <w:rsid w:val="005B013A"/>
    <w:rsid w:val="005E78DF"/>
    <w:rsid w:val="00605A53"/>
    <w:rsid w:val="0062186F"/>
    <w:rsid w:val="00623FB9"/>
    <w:rsid w:val="00640FE2"/>
    <w:rsid w:val="00690B2E"/>
    <w:rsid w:val="006B01C8"/>
    <w:rsid w:val="006C1493"/>
    <w:rsid w:val="00715DAD"/>
    <w:rsid w:val="00726B57"/>
    <w:rsid w:val="0077272C"/>
    <w:rsid w:val="007C5099"/>
    <w:rsid w:val="00850A8F"/>
    <w:rsid w:val="008A5CB8"/>
    <w:rsid w:val="008B164D"/>
    <w:rsid w:val="008E59C9"/>
    <w:rsid w:val="008F0002"/>
    <w:rsid w:val="008F1D59"/>
    <w:rsid w:val="00910DBD"/>
    <w:rsid w:val="00935B98"/>
    <w:rsid w:val="009417DA"/>
    <w:rsid w:val="009612D8"/>
    <w:rsid w:val="0099396D"/>
    <w:rsid w:val="009D514F"/>
    <w:rsid w:val="009F00E1"/>
    <w:rsid w:val="00A43541"/>
    <w:rsid w:val="00A75FD8"/>
    <w:rsid w:val="00AB3B2E"/>
    <w:rsid w:val="00AD7FA9"/>
    <w:rsid w:val="00AF1CCF"/>
    <w:rsid w:val="00B05202"/>
    <w:rsid w:val="00B217F4"/>
    <w:rsid w:val="00B2476B"/>
    <w:rsid w:val="00B50C43"/>
    <w:rsid w:val="00B8408B"/>
    <w:rsid w:val="00B85BE7"/>
    <w:rsid w:val="00C6419B"/>
    <w:rsid w:val="00CA0A4F"/>
    <w:rsid w:val="00CE5CDB"/>
    <w:rsid w:val="00CF3D79"/>
    <w:rsid w:val="00D57D65"/>
    <w:rsid w:val="00D70F3A"/>
    <w:rsid w:val="00D723FD"/>
    <w:rsid w:val="00D72D06"/>
    <w:rsid w:val="00D73CB8"/>
    <w:rsid w:val="00DC68D1"/>
    <w:rsid w:val="00DD5EA3"/>
    <w:rsid w:val="00DF1183"/>
    <w:rsid w:val="00DF5A26"/>
    <w:rsid w:val="00E053EB"/>
    <w:rsid w:val="00E061E4"/>
    <w:rsid w:val="00E83D18"/>
    <w:rsid w:val="00E9248D"/>
    <w:rsid w:val="00E977BC"/>
    <w:rsid w:val="00EA6D68"/>
    <w:rsid w:val="00EB5EB5"/>
    <w:rsid w:val="00EB6B78"/>
    <w:rsid w:val="00EF7767"/>
    <w:rsid w:val="00F045D0"/>
    <w:rsid w:val="00F364DD"/>
    <w:rsid w:val="00F57E5A"/>
    <w:rsid w:val="00F90153"/>
    <w:rsid w:val="00FB1E44"/>
    <w:rsid w:val="00F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98"/>
    <w:pPr>
      <w:ind w:left="720"/>
      <w:contextualSpacing/>
    </w:pPr>
  </w:style>
  <w:style w:type="table" w:styleId="a4">
    <w:name w:val="Table Grid"/>
    <w:basedOn w:val="a1"/>
    <w:uiPriority w:val="59"/>
    <w:rsid w:val="00B50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1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93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36B"/>
  </w:style>
  <w:style w:type="paragraph" w:styleId="a7">
    <w:name w:val="footer"/>
    <w:basedOn w:val="a"/>
    <w:link w:val="a8"/>
    <w:uiPriority w:val="99"/>
    <w:unhideWhenUsed/>
    <w:rsid w:val="00493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36B"/>
  </w:style>
  <w:style w:type="paragraph" w:customStyle="1" w:styleId="a9">
    <w:name w:val="Знак Знак Знак Знак"/>
    <w:basedOn w:val="a"/>
    <w:rsid w:val="000229D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98"/>
    <w:pPr>
      <w:ind w:left="720"/>
      <w:contextualSpacing/>
    </w:pPr>
  </w:style>
  <w:style w:type="table" w:styleId="a4">
    <w:name w:val="Table Grid"/>
    <w:basedOn w:val="a1"/>
    <w:uiPriority w:val="59"/>
    <w:rsid w:val="00B50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B01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93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336B"/>
  </w:style>
  <w:style w:type="paragraph" w:styleId="a7">
    <w:name w:val="footer"/>
    <w:basedOn w:val="a"/>
    <w:link w:val="a8"/>
    <w:uiPriority w:val="99"/>
    <w:unhideWhenUsed/>
    <w:rsid w:val="00493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336B"/>
  </w:style>
  <w:style w:type="paragraph" w:customStyle="1" w:styleId="a9">
    <w:name w:val="Знак Знак Знак Знак"/>
    <w:basedOn w:val="a"/>
    <w:rsid w:val="000229D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9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назик</dc:creator>
  <cp:keywords/>
  <dc:description/>
  <cp:lastModifiedBy>назик</cp:lastModifiedBy>
  <cp:revision>30</cp:revision>
  <dcterms:created xsi:type="dcterms:W3CDTF">2013-08-19T14:54:00Z</dcterms:created>
  <dcterms:modified xsi:type="dcterms:W3CDTF">2013-08-21T12:55:00Z</dcterms:modified>
</cp:coreProperties>
</file>