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E2" w:rsidRPr="007912B8" w:rsidRDefault="006A30A4" w:rsidP="007912B8">
      <w:pPr>
        <w:pStyle w:val="Heading10"/>
        <w:keepNext/>
        <w:keepLines/>
        <w:shd w:val="clear" w:color="auto" w:fill="auto"/>
        <w:spacing w:after="711" w:line="280" w:lineRule="exact"/>
        <w:ind w:left="142"/>
        <w:jc w:val="center"/>
        <w:rPr>
          <w:rFonts w:ascii="Times New Roman" w:hAnsi="Times New Roman" w:cs="Times New Roman"/>
        </w:rPr>
      </w:pPr>
      <w:bookmarkStart w:id="0" w:name="bookmark0"/>
      <w:r w:rsidRPr="007912B8">
        <w:rPr>
          <w:rFonts w:ascii="Times New Roman" w:hAnsi="Times New Roman" w:cs="Times New Roman"/>
        </w:rPr>
        <w:t>СОВЕТ АКТАНЫШСКОГО МУНИЦИПАЛЬНОГО РАЙОНА.</w:t>
      </w:r>
      <w:bookmarkEnd w:id="0"/>
    </w:p>
    <w:p w:rsidR="00B507E2" w:rsidRPr="007912B8" w:rsidRDefault="006A30A4" w:rsidP="007912B8">
      <w:pPr>
        <w:pStyle w:val="1"/>
        <w:shd w:val="clear" w:color="auto" w:fill="auto"/>
        <w:spacing w:before="0" w:after="651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12B8">
        <w:rPr>
          <w:rFonts w:ascii="Times New Roman" w:hAnsi="Times New Roman" w:cs="Times New Roman"/>
          <w:sz w:val="28"/>
          <w:szCs w:val="28"/>
        </w:rPr>
        <w:t>РЕШЕНИЕ</w:t>
      </w:r>
    </w:p>
    <w:p w:rsidR="00B507E2" w:rsidRPr="009F3CF1" w:rsidRDefault="00513501">
      <w:pPr>
        <w:pStyle w:val="1"/>
        <w:shd w:val="clear" w:color="auto" w:fill="auto"/>
        <w:tabs>
          <w:tab w:val="left" w:pos="7854"/>
        </w:tabs>
        <w:spacing w:before="0" w:after="598" w:line="270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7912B8">
        <w:rPr>
          <w:rStyle w:val="BodytextSpacing1pt"/>
          <w:rFonts w:ascii="Times New Roman" w:hAnsi="Times New Roman" w:cs="Times New Roman"/>
          <w:sz w:val="28"/>
          <w:szCs w:val="28"/>
        </w:rPr>
        <w:t>О</w:t>
      </w:r>
      <w:r w:rsidR="006A30A4" w:rsidRPr="007912B8">
        <w:rPr>
          <w:rStyle w:val="BodytextSpacing1pt"/>
          <w:rFonts w:ascii="Times New Roman" w:hAnsi="Times New Roman" w:cs="Times New Roman"/>
          <w:sz w:val="28"/>
          <w:szCs w:val="28"/>
        </w:rPr>
        <w:t>т</w:t>
      </w:r>
      <w:r>
        <w:rPr>
          <w:rStyle w:val="BodytextSpacing1pt"/>
          <w:rFonts w:ascii="Times New Roman" w:hAnsi="Times New Roman" w:cs="Times New Roman"/>
          <w:sz w:val="28"/>
          <w:szCs w:val="28"/>
          <w:lang w:val="ru-RU"/>
        </w:rPr>
        <w:t xml:space="preserve"> « 28</w:t>
      </w:r>
      <w:r w:rsidR="006A30A4" w:rsidRPr="007912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марта 2013 г.</w:t>
      </w:r>
      <w:r w:rsidR="007912B8">
        <w:rPr>
          <w:rFonts w:ascii="Times New Roman" w:hAnsi="Times New Roman" w:cs="Times New Roman"/>
          <w:sz w:val="28"/>
          <w:szCs w:val="28"/>
        </w:rPr>
        <w:tab/>
      </w:r>
      <w:r w:rsidR="009F3CF1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27-11</w:t>
      </w:r>
    </w:p>
    <w:p w:rsidR="00B507E2" w:rsidRPr="007912B8" w:rsidRDefault="006A30A4">
      <w:pPr>
        <w:pStyle w:val="Heading20"/>
        <w:keepNext/>
        <w:keepLines/>
        <w:shd w:val="clear" w:color="auto" w:fill="auto"/>
        <w:spacing w:before="0" w:after="594"/>
        <w:ind w:left="56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912B8">
        <w:rPr>
          <w:rFonts w:ascii="Times New Roman" w:hAnsi="Times New Roman" w:cs="Times New Roman"/>
          <w:sz w:val="28"/>
          <w:szCs w:val="28"/>
        </w:rPr>
        <w:t>О комиссии по формированию резерва управленческих кадров Актанышского муниципального района</w:t>
      </w:r>
      <w:bookmarkEnd w:id="1"/>
    </w:p>
    <w:p w:rsidR="00B507E2" w:rsidRPr="007912B8" w:rsidRDefault="006A30A4" w:rsidP="009F3CF1">
      <w:pPr>
        <w:pStyle w:val="1"/>
        <w:shd w:val="clear" w:color="auto" w:fill="auto"/>
        <w:spacing w:before="0" w:after="0" w:line="317" w:lineRule="exact"/>
        <w:ind w:left="20" w:right="58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912B8">
        <w:rPr>
          <w:rFonts w:ascii="Times New Roman" w:hAnsi="Times New Roman" w:cs="Times New Roman"/>
          <w:sz w:val="28"/>
          <w:szCs w:val="28"/>
        </w:rPr>
        <w:t>В целях улучшения качественного состава муниципальных служащих, должности которых отнесены при их квалификации к высшей группе должностей муниципальной службы, а также обеспечения возможности быстрого замещения вакантных высших должностей муниципальной службы, руководствуясь решением совета Актанышского муниципального района от 17 июля 2009 г. № 36/04 «О порядке формирования резерва управленческих кадров Актанышского муниципального района». Совет Актанышского муниципального района РЕШИЛ:</w:t>
      </w:r>
    </w:p>
    <w:p w:rsidR="00B507E2" w:rsidRPr="007912B8" w:rsidRDefault="006A30A4" w:rsidP="009F3CF1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17" w:lineRule="exact"/>
        <w:ind w:left="20" w:right="-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912B8">
        <w:rPr>
          <w:rFonts w:ascii="Times New Roman" w:hAnsi="Times New Roman" w:cs="Times New Roman"/>
          <w:sz w:val="28"/>
          <w:szCs w:val="28"/>
        </w:rPr>
        <w:t xml:space="preserve">Создать и утвердить </w:t>
      </w:r>
      <w:r w:rsidR="007912B8">
        <w:rPr>
          <w:rFonts w:ascii="Times New Roman" w:hAnsi="Times New Roman" w:cs="Times New Roman"/>
          <w:sz w:val="28"/>
          <w:szCs w:val="28"/>
        </w:rPr>
        <w:t>состав комиссии по формированию резерва</w:t>
      </w:r>
      <w:r w:rsidRPr="007912B8">
        <w:rPr>
          <w:rFonts w:ascii="Times New Roman" w:hAnsi="Times New Roman" w:cs="Times New Roman"/>
          <w:sz w:val="28"/>
          <w:szCs w:val="28"/>
        </w:rPr>
        <w:t>управленческих кадров Актанышского му</w:t>
      </w:r>
      <w:r w:rsidR="007912B8">
        <w:rPr>
          <w:rFonts w:ascii="Times New Roman" w:hAnsi="Times New Roman" w:cs="Times New Roman"/>
          <w:sz w:val="28"/>
          <w:szCs w:val="28"/>
        </w:rPr>
        <w:t xml:space="preserve">ниципального района  согласно </w:t>
      </w:r>
      <w:r w:rsidRPr="007912B8">
        <w:rPr>
          <w:rFonts w:ascii="Times New Roman" w:hAnsi="Times New Roman" w:cs="Times New Roman"/>
          <w:sz w:val="28"/>
          <w:szCs w:val="28"/>
        </w:rPr>
        <w:t>приложению.</w:t>
      </w:r>
    </w:p>
    <w:p w:rsidR="00D37C5E" w:rsidRPr="007912B8" w:rsidRDefault="007912B8" w:rsidP="009F3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</w:t>
      </w:r>
      <w:r w:rsidR="00A1571C">
        <w:rPr>
          <w:rFonts w:ascii="Times New Roman" w:hAnsi="Times New Roman" w:cs="Times New Roman"/>
          <w:sz w:val="28"/>
          <w:szCs w:val="28"/>
          <w:lang w:val="ru-RU"/>
        </w:rPr>
        <w:t>Решение Совета Актанышского муниципального района № 37/04 от 15.08.2009 года признать утратившим  силу.</w:t>
      </w:r>
    </w:p>
    <w:p w:rsidR="00A1571C" w:rsidRPr="00A1571C" w:rsidRDefault="00A1571C" w:rsidP="009F3C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1571C">
        <w:rPr>
          <w:rFonts w:ascii="Times New Roman" w:hAnsi="Times New Roman" w:cs="Times New Roman"/>
          <w:bCs/>
          <w:sz w:val="28"/>
          <w:szCs w:val="28"/>
          <w:lang w:val="ru-RU"/>
        </w:rPr>
        <w:t>3.Контроль</w:t>
      </w:r>
      <w:bookmarkStart w:id="2" w:name="_GoBack"/>
      <w:bookmarkEnd w:id="2"/>
      <w:r w:rsidRPr="00A157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исполнением настоящего решения оставляю за собой.</w:t>
      </w:r>
    </w:p>
    <w:p w:rsidR="00A1571C" w:rsidRDefault="00A1571C" w:rsidP="009F3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3501" w:rsidRDefault="00513501" w:rsidP="009F3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3501" w:rsidRDefault="00513501" w:rsidP="009F3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3501" w:rsidRDefault="00513501" w:rsidP="009F3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Default="00A1571C" w:rsidP="009F3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Pr="00513501" w:rsidRDefault="00513501" w:rsidP="009F3CF1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Заместитель Председателя </w:t>
      </w:r>
      <w:r w:rsidR="00A1571C" w:rsidRPr="005135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Совета</w:t>
      </w:r>
    </w:p>
    <w:p w:rsidR="00A1571C" w:rsidRPr="00513501" w:rsidRDefault="00A1571C" w:rsidP="009F3CF1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35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Актанышского муниципального района   </w:t>
      </w:r>
      <w:r w:rsidR="00513501" w:rsidRPr="005135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</w:t>
      </w:r>
      <w:r w:rsidRPr="005135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13501" w:rsidRPr="005135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И.Ш.Бариев</w:t>
      </w:r>
    </w:p>
    <w:p w:rsidR="00A1571C" w:rsidRPr="00513501" w:rsidRDefault="00A1571C" w:rsidP="009F3C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571C" w:rsidRDefault="00A1571C" w:rsidP="00D37C5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Default="00A1571C" w:rsidP="00D37C5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Default="00A1571C" w:rsidP="00D37C5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Default="00A1571C" w:rsidP="00D37C5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Default="00A1571C" w:rsidP="00D37C5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3CF1" w:rsidRDefault="009F3CF1" w:rsidP="009F3CF1">
      <w:pPr>
        <w:ind w:left="1020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571C" w:rsidRPr="009F3CF1" w:rsidRDefault="009F3CF1" w:rsidP="009F3CF1">
      <w:pPr>
        <w:ind w:left="567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F3CF1">
        <w:rPr>
          <w:rFonts w:ascii="Times New Roman" w:hAnsi="Times New Roman" w:cs="Times New Roman"/>
          <w:bCs/>
          <w:sz w:val="28"/>
          <w:szCs w:val="28"/>
          <w:lang w:val="ru-RU"/>
        </w:rPr>
        <w:t>Приложение</w:t>
      </w:r>
    </w:p>
    <w:p w:rsidR="009F3CF1" w:rsidRPr="009F3CF1" w:rsidRDefault="009F3CF1" w:rsidP="009F3CF1">
      <w:pPr>
        <w:ind w:left="567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F3CF1">
        <w:rPr>
          <w:rFonts w:ascii="Times New Roman" w:hAnsi="Times New Roman" w:cs="Times New Roman"/>
          <w:bCs/>
          <w:sz w:val="28"/>
          <w:szCs w:val="28"/>
          <w:lang w:val="ru-RU"/>
        </w:rPr>
        <w:t>к Решению Совета Актанышского</w:t>
      </w:r>
    </w:p>
    <w:p w:rsidR="009F3CF1" w:rsidRPr="009F3CF1" w:rsidRDefault="009F3CF1" w:rsidP="009F3CF1">
      <w:pPr>
        <w:ind w:left="567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F3CF1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района</w:t>
      </w:r>
    </w:p>
    <w:p w:rsidR="009F3CF1" w:rsidRPr="009F3CF1" w:rsidRDefault="00513501" w:rsidP="009F3CF1">
      <w:pPr>
        <w:ind w:left="567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от «28» 03 2013   года, № 27-11</w:t>
      </w:r>
    </w:p>
    <w:p w:rsidR="00A1571C" w:rsidRDefault="00A1571C" w:rsidP="009F3CF1">
      <w:pPr>
        <w:ind w:left="5670"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Default="00A1571C" w:rsidP="00D37C5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71C" w:rsidRDefault="00A1571C" w:rsidP="00D37C5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7C5E" w:rsidRPr="007912B8" w:rsidRDefault="00A1571C" w:rsidP="009F3CF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</w:t>
      </w:r>
      <w:r w:rsidR="00D37C5E" w:rsidRPr="007912B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тав комиссии по формированию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резерва управленческих кадров А</w:t>
      </w:r>
      <w:r w:rsidR="00D37C5E" w:rsidRPr="007912B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ктанышского муниципального района</w:t>
      </w:r>
    </w:p>
    <w:p w:rsidR="00A1571C" w:rsidRDefault="00A1571C" w:rsidP="00D37C5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507E2" w:rsidRDefault="00B507E2" w:rsidP="00D37C5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46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9"/>
        <w:gridCol w:w="7501"/>
      </w:tblGrid>
      <w:tr w:rsidR="00A1571C" w:rsidTr="009F3CF1">
        <w:tc>
          <w:tcPr>
            <w:tcW w:w="1272" w:type="pct"/>
          </w:tcPr>
          <w:p w:rsidR="00A1571C" w:rsidRDefault="00A1571C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Бариев И.Ш.</w:t>
            </w:r>
          </w:p>
        </w:tc>
        <w:tc>
          <w:tcPr>
            <w:tcW w:w="3728" w:type="pct"/>
          </w:tcPr>
          <w:p w:rsidR="00A1571C" w:rsidRDefault="00A1571C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Актанышского муниципального района, председатель комиссии</w:t>
            </w:r>
          </w:p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571C" w:rsidTr="009F3CF1">
        <w:tc>
          <w:tcPr>
            <w:tcW w:w="1272" w:type="pct"/>
          </w:tcPr>
          <w:p w:rsidR="00A1571C" w:rsidRDefault="00A1571C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Карамов А.С.</w:t>
            </w:r>
          </w:p>
        </w:tc>
        <w:tc>
          <w:tcPr>
            <w:tcW w:w="3728" w:type="pct"/>
          </w:tcPr>
          <w:p w:rsidR="00A1571C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аппарата Совета Актанышского муниципального района, заместитель председателя комиссии</w:t>
            </w:r>
          </w:p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571C" w:rsidTr="009F3CF1">
        <w:tc>
          <w:tcPr>
            <w:tcW w:w="1272" w:type="pct"/>
          </w:tcPr>
          <w:p w:rsidR="00A1571C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Хузиахметова Г.Ф.</w:t>
            </w:r>
          </w:p>
        </w:tc>
        <w:tc>
          <w:tcPr>
            <w:tcW w:w="3728" w:type="pct"/>
          </w:tcPr>
          <w:p w:rsidR="00A1571C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 Сектором кадров Совета Актанышского муниципального района, секретарь комиссии</w:t>
            </w:r>
          </w:p>
        </w:tc>
      </w:tr>
      <w:tr w:rsidR="00A1571C" w:rsidTr="009F3CF1">
        <w:tc>
          <w:tcPr>
            <w:tcW w:w="1272" w:type="pct"/>
          </w:tcPr>
          <w:p w:rsidR="00A1571C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комиссии:</w:t>
            </w:r>
          </w:p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8" w:type="pct"/>
          </w:tcPr>
          <w:p w:rsidR="00A1571C" w:rsidRDefault="00A1571C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571C" w:rsidTr="009F3CF1">
        <w:tc>
          <w:tcPr>
            <w:tcW w:w="1272" w:type="pct"/>
          </w:tcPr>
          <w:p w:rsidR="00A1571C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Камаев Ф.М.</w:t>
            </w:r>
          </w:p>
        </w:tc>
        <w:tc>
          <w:tcPr>
            <w:tcW w:w="3728" w:type="pct"/>
          </w:tcPr>
          <w:p w:rsidR="00A1571C" w:rsidRDefault="009F3CF1" w:rsidP="009F3C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Исполнительного комитета Актанышского муниципального района</w:t>
            </w:r>
          </w:p>
        </w:tc>
      </w:tr>
      <w:tr w:rsidR="009F3CF1" w:rsidTr="009F3CF1">
        <w:tc>
          <w:tcPr>
            <w:tcW w:w="1272" w:type="pct"/>
          </w:tcPr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8" w:type="pct"/>
          </w:tcPr>
          <w:p w:rsidR="009F3CF1" w:rsidRDefault="009F3CF1" w:rsidP="009F3C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3CF1" w:rsidTr="009F3CF1">
        <w:tc>
          <w:tcPr>
            <w:tcW w:w="1272" w:type="pct"/>
          </w:tcPr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Фаттахов И.Э.</w:t>
            </w:r>
          </w:p>
        </w:tc>
        <w:tc>
          <w:tcPr>
            <w:tcW w:w="3728" w:type="pct"/>
          </w:tcPr>
          <w:p w:rsidR="009F3CF1" w:rsidRDefault="009F3CF1" w:rsidP="009F3C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Исполнительного комитета Актанышского муниципального района по инвестиционному развитию и инновациям</w:t>
            </w:r>
          </w:p>
          <w:p w:rsidR="009F3CF1" w:rsidRDefault="009F3CF1" w:rsidP="009F3C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3CF1" w:rsidTr="009F3CF1">
        <w:tc>
          <w:tcPr>
            <w:tcW w:w="1272" w:type="pct"/>
          </w:tcPr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Гилаева М.З.</w:t>
            </w:r>
          </w:p>
        </w:tc>
        <w:tc>
          <w:tcPr>
            <w:tcW w:w="3728" w:type="pct"/>
          </w:tcPr>
          <w:p w:rsidR="009F3CF1" w:rsidRDefault="009F3CF1" w:rsidP="009F3C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C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Исполнительного комитета Актанышского муниципального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экономике</w:t>
            </w:r>
          </w:p>
        </w:tc>
      </w:tr>
      <w:tr w:rsidR="009F3CF1" w:rsidTr="009F3CF1">
        <w:tc>
          <w:tcPr>
            <w:tcW w:w="1272" w:type="pct"/>
          </w:tcPr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8" w:type="pct"/>
          </w:tcPr>
          <w:p w:rsidR="009F3CF1" w:rsidRDefault="009F3CF1" w:rsidP="00D37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1571C" w:rsidRPr="007912B8" w:rsidRDefault="00A1571C" w:rsidP="00D37C5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1571C" w:rsidRPr="007912B8" w:rsidSect="009F3CF1">
      <w:type w:val="continuous"/>
      <w:pgSz w:w="11905" w:h="16837"/>
      <w:pgMar w:top="1276" w:right="423" w:bottom="819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34" w:rsidRDefault="00D52834">
      <w:r>
        <w:separator/>
      </w:r>
    </w:p>
  </w:endnote>
  <w:endnote w:type="continuationSeparator" w:id="1">
    <w:p w:rsidR="00D52834" w:rsidRDefault="00D5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34" w:rsidRDefault="00D52834"/>
  </w:footnote>
  <w:footnote w:type="continuationSeparator" w:id="1">
    <w:p w:rsidR="00D52834" w:rsidRDefault="00D528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5B0"/>
    <w:multiLevelType w:val="multilevel"/>
    <w:tmpl w:val="BAB8CA1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07E2"/>
    <w:rsid w:val="002F63CD"/>
    <w:rsid w:val="00513501"/>
    <w:rsid w:val="006A30A4"/>
    <w:rsid w:val="007912B8"/>
    <w:rsid w:val="007B4DB6"/>
    <w:rsid w:val="009F3CF1"/>
    <w:rsid w:val="00A1571C"/>
    <w:rsid w:val="00B507E2"/>
    <w:rsid w:val="00C5230F"/>
    <w:rsid w:val="00D37C5E"/>
    <w:rsid w:val="00D5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3CD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Bodytext">
    <w:name w:val="Body text_"/>
    <w:basedOn w:val="a0"/>
    <w:link w:val="1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Spacing1pt">
    <w:name w:val="Body text + Spacing 1 pt"/>
    <w:basedOn w:val="Bodytext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Bodytext135ptItalicSpacing0pt">
    <w:name w:val="Body text + 13;5 pt;Italic;Spacing 0 pt"/>
    <w:basedOn w:val="Bodytext"/>
    <w:rsid w:val="002F63CD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7"/>
      <w:szCs w:val="27"/>
    </w:rPr>
  </w:style>
  <w:style w:type="character" w:customStyle="1" w:styleId="BodytextSpacing-1pt">
    <w:name w:val="Body text + Spacing -1 pt"/>
    <w:basedOn w:val="Bodytext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Heading2">
    <w:name w:val="Heading #2_"/>
    <w:basedOn w:val="a0"/>
    <w:link w:val="Heading20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bleofcontents">
    <w:name w:val="Table of contents_"/>
    <w:basedOn w:val="a0"/>
    <w:link w:val="Tableofcontents0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ableofcontentsBoldSpacing0pt">
    <w:name w:val="Table of contents + Bold;Spacing 0 pt"/>
    <w:basedOn w:val="Tableofcontents"/>
    <w:rsid w:val="002F63CD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TableofcontentsSpacing1pt">
    <w:name w:val="Table of contents + Spacing 1 pt"/>
    <w:basedOn w:val="Tableofcontents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Tableofcontents2">
    <w:name w:val="Table of contents (2)_"/>
    <w:basedOn w:val="a0"/>
    <w:link w:val="Tableofcontents20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Tableofcontents2Spacing1pt">
    <w:name w:val="Table of contents (2) + Spacing 1 pt"/>
    <w:basedOn w:val="Tableofcontents2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Tableofcontents2Spacing3pt">
    <w:name w:val="Table of contents (2) + Spacing 3 pt"/>
    <w:basedOn w:val="Tableofcontents2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Tableofcontents3">
    <w:name w:val="Table of contents (3)_"/>
    <w:basedOn w:val="a0"/>
    <w:link w:val="Tableofcontents30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bleofcontents3Spacing-1pt">
    <w:name w:val="Table of contents (3) + Spacing -1 pt"/>
    <w:basedOn w:val="Tableofcontents3"/>
    <w:rsid w:val="002F63C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Heading2135ptNotBoldItalic">
    <w:name w:val="Heading #2 + 13;5 pt;Not Bold;Italic"/>
    <w:basedOn w:val="Heading2"/>
    <w:rsid w:val="002F63CD"/>
    <w:rPr>
      <w:rFonts w:ascii="Sylfaen" w:eastAsia="Sylfaen" w:hAnsi="Sylfaen" w:cs="Sylfaen"/>
      <w:b/>
      <w:bCs/>
      <w:i/>
      <w:iCs/>
      <w:smallCaps w:val="0"/>
      <w:strike w:val="0"/>
      <w:spacing w:val="10"/>
      <w:sz w:val="27"/>
      <w:szCs w:val="27"/>
    </w:rPr>
  </w:style>
  <w:style w:type="paragraph" w:customStyle="1" w:styleId="Heading10">
    <w:name w:val="Heading #1"/>
    <w:basedOn w:val="a"/>
    <w:link w:val="Heading1"/>
    <w:rsid w:val="002F63CD"/>
    <w:pPr>
      <w:shd w:val="clear" w:color="auto" w:fill="FFFFFF"/>
      <w:spacing w:after="780" w:line="0" w:lineRule="atLeast"/>
      <w:outlineLvl w:val="0"/>
    </w:pPr>
    <w:rPr>
      <w:rFonts w:ascii="Sylfaen" w:eastAsia="Sylfaen" w:hAnsi="Sylfaen" w:cs="Sylfaen"/>
      <w:spacing w:val="-10"/>
      <w:sz w:val="28"/>
      <w:szCs w:val="28"/>
    </w:rPr>
  </w:style>
  <w:style w:type="paragraph" w:customStyle="1" w:styleId="1">
    <w:name w:val="Основной текст1"/>
    <w:basedOn w:val="a"/>
    <w:link w:val="Bodytext"/>
    <w:rsid w:val="002F63CD"/>
    <w:pPr>
      <w:shd w:val="clear" w:color="auto" w:fill="FFFFFF"/>
      <w:spacing w:before="780" w:after="600" w:line="0" w:lineRule="atLeast"/>
    </w:pPr>
    <w:rPr>
      <w:rFonts w:ascii="Sylfaen" w:eastAsia="Sylfaen" w:hAnsi="Sylfaen" w:cs="Sylfaen"/>
      <w:sz w:val="25"/>
      <w:szCs w:val="25"/>
    </w:rPr>
  </w:style>
  <w:style w:type="paragraph" w:customStyle="1" w:styleId="Heading20">
    <w:name w:val="Heading #2"/>
    <w:basedOn w:val="a"/>
    <w:link w:val="Heading2"/>
    <w:rsid w:val="002F63CD"/>
    <w:pPr>
      <w:shd w:val="clear" w:color="auto" w:fill="FFFFFF"/>
      <w:spacing w:before="720" w:after="600" w:line="310" w:lineRule="exact"/>
      <w:jc w:val="center"/>
      <w:outlineLvl w:val="1"/>
    </w:pPr>
    <w:rPr>
      <w:rFonts w:ascii="Sylfaen" w:eastAsia="Sylfaen" w:hAnsi="Sylfaen" w:cs="Sylfaen"/>
      <w:b/>
      <w:bCs/>
      <w:spacing w:val="10"/>
      <w:sz w:val="25"/>
      <w:szCs w:val="25"/>
    </w:rPr>
  </w:style>
  <w:style w:type="paragraph" w:customStyle="1" w:styleId="Tableofcontents0">
    <w:name w:val="Table of contents"/>
    <w:basedOn w:val="a"/>
    <w:link w:val="Tableofcontents"/>
    <w:rsid w:val="002F63CD"/>
    <w:pPr>
      <w:shd w:val="clear" w:color="auto" w:fill="FFFFFF"/>
      <w:spacing w:after="60" w:line="317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Tableofcontents20">
    <w:name w:val="Table of contents (2)"/>
    <w:basedOn w:val="a"/>
    <w:link w:val="Tableofcontents2"/>
    <w:rsid w:val="002F63CD"/>
    <w:pPr>
      <w:shd w:val="clear" w:color="auto" w:fill="FFFFFF"/>
      <w:spacing w:before="60" w:after="180" w:line="0" w:lineRule="atLeast"/>
      <w:ind w:firstLine="560"/>
    </w:pPr>
    <w:rPr>
      <w:rFonts w:ascii="Sylfaen" w:eastAsia="Sylfaen" w:hAnsi="Sylfaen" w:cs="Sylfaen"/>
      <w:i/>
      <w:iCs/>
      <w:spacing w:val="10"/>
      <w:sz w:val="27"/>
      <w:szCs w:val="27"/>
    </w:rPr>
  </w:style>
  <w:style w:type="paragraph" w:customStyle="1" w:styleId="Tableofcontents30">
    <w:name w:val="Table of contents (3)"/>
    <w:basedOn w:val="a"/>
    <w:link w:val="Tableofcontents3"/>
    <w:rsid w:val="002F63CD"/>
    <w:pPr>
      <w:shd w:val="clear" w:color="auto" w:fill="FFFFFF"/>
      <w:spacing w:before="180" w:line="302" w:lineRule="exact"/>
      <w:jc w:val="both"/>
    </w:pPr>
    <w:rPr>
      <w:rFonts w:ascii="Sylfaen" w:eastAsia="Sylfaen" w:hAnsi="Sylfaen" w:cs="Sylfaen"/>
      <w:b/>
      <w:bCs/>
      <w:spacing w:val="10"/>
      <w:sz w:val="25"/>
      <w:szCs w:val="25"/>
    </w:rPr>
  </w:style>
  <w:style w:type="table" w:styleId="a4">
    <w:name w:val="Table Grid"/>
    <w:basedOn w:val="a1"/>
    <w:uiPriority w:val="59"/>
    <w:rsid w:val="00A1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CF1"/>
    <w:rPr>
      <w:color w:val="000000"/>
    </w:rPr>
  </w:style>
  <w:style w:type="paragraph" w:styleId="a7">
    <w:name w:val="footer"/>
    <w:basedOn w:val="a"/>
    <w:link w:val="a8"/>
    <w:uiPriority w:val="99"/>
    <w:unhideWhenUsed/>
    <w:rsid w:val="009F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CF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F3C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C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Spacing1pt">
    <w:name w:val="Body text + Spacing 1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Bodytext135ptItalicSpacing0pt">
    <w:name w:val="Body text + 13;5 pt;Italic;Spacing 0 pt"/>
    <w:basedOn w:val="Bodytext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7"/>
      <w:szCs w:val="27"/>
    </w:rPr>
  </w:style>
  <w:style w:type="character" w:customStyle="1" w:styleId="BodytextSpacing-1pt">
    <w:name w:val="Body text + Spacing -1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Heading2">
    <w:name w:val="Heading #2_"/>
    <w:basedOn w:val="a0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bleofcontents">
    <w:name w:val="Table of contents_"/>
    <w:basedOn w:val="a0"/>
    <w:link w:val="Tableofcontents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ableofcontentsBoldSpacing0pt">
    <w:name w:val="Table of contents + Bold;Spacing 0 pt"/>
    <w:basedOn w:val="Tableofcontents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TableofcontentsSpacing1pt">
    <w:name w:val="Table of contents + Spacing 1 pt"/>
    <w:basedOn w:val="Tableofcontents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Tableofcontents2">
    <w:name w:val="Table of contents (2)_"/>
    <w:basedOn w:val="a0"/>
    <w:link w:val="Tableofcontents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Tableofcontents2Spacing1pt">
    <w:name w:val="Table of contents (2) + Spacing 1 pt"/>
    <w:basedOn w:val="Tableofcontents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Tableofcontents2Spacing3pt">
    <w:name w:val="Table of contents (2) + Spacing 3 pt"/>
    <w:basedOn w:val="Tableofcontents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Tableofcontents3">
    <w:name w:val="Table of contents (3)_"/>
    <w:basedOn w:val="a0"/>
    <w:link w:val="Tableofcontents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bleofcontents3Spacing-1pt">
    <w:name w:val="Table of contents (3) + Spacing -1 pt"/>
    <w:basedOn w:val="Tableofcontents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Heading2135ptNotBoldItalic">
    <w:name w:val="Heading #2 + 13;5 pt;Not Bold;Italic"/>
    <w:basedOn w:val="Heading2"/>
    <w:rPr>
      <w:rFonts w:ascii="Sylfaen" w:eastAsia="Sylfaen" w:hAnsi="Sylfaen" w:cs="Sylfaen"/>
      <w:b/>
      <w:bCs/>
      <w:i/>
      <w:iCs/>
      <w:smallCaps w:val="0"/>
      <w:strike w:val="0"/>
      <w:spacing w:val="1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80" w:line="0" w:lineRule="atLeast"/>
      <w:outlineLvl w:val="0"/>
    </w:pPr>
    <w:rPr>
      <w:rFonts w:ascii="Sylfaen" w:eastAsia="Sylfaen" w:hAnsi="Sylfaen" w:cs="Sylfaen"/>
      <w:spacing w:val="-10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780" w:after="600" w:line="0" w:lineRule="atLeast"/>
    </w:pPr>
    <w:rPr>
      <w:rFonts w:ascii="Sylfaen" w:eastAsia="Sylfaen" w:hAnsi="Sylfaen" w:cs="Sylfaen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20" w:after="600" w:line="310" w:lineRule="exact"/>
      <w:jc w:val="center"/>
      <w:outlineLvl w:val="1"/>
    </w:pPr>
    <w:rPr>
      <w:rFonts w:ascii="Sylfaen" w:eastAsia="Sylfaen" w:hAnsi="Sylfaen" w:cs="Sylfaen"/>
      <w:b/>
      <w:bCs/>
      <w:spacing w:val="10"/>
      <w:sz w:val="25"/>
      <w:szCs w:val="25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after="60" w:line="317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60" w:after="180" w:line="0" w:lineRule="atLeast"/>
      <w:ind w:firstLine="560"/>
    </w:pPr>
    <w:rPr>
      <w:rFonts w:ascii="Sylfaen" w:eastAsia="Sylfaen" w:hAnsi="Sylfaen" w:cs="Sylfaen"/>
      <w:i/>
      <w:iCs/>
      <w:spacing w:val="10"/>
      <w:sz w:val="27"/>
      <w:szCs w:val="27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before="180" w:line="302" w:lineRule="exact"/>
      <w:jc w:val="both"/>
    </w:pPr>
    <w:rPr>
      <w:rFonts w:ascii="Sylfaen" w:eastAsia="Sylfaen" w:hAnsi="Sylfaen" w:cs="Sylfaen"/>
      <w:b/>
      <w:bCs/>
      <w:spacing w:val="10"/>
      <w:sz w:val="25"/>
      <w:szCs w:val="25"/>
    </w:rPr>
  </w:style>
  <w:style w:type="table" w:styleId="a4">
    <w:name w:val="Table Grid"/>
    <w:basedOn w:val="a1"/>
    <w:uiPriority w:val="59"/>
    <w:rsid w:val="00A1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CF1"/>
    <w:rPr>
      <w:color w:val="000000"/>
    </w:rPr>
  </w:style>
  <w:style w:type="paragraph" w:styleId="a7">
    <w:name w:val="footer"/>
    <w:basedOn w:val="a"/>
    <w:link w:val="a8"/>
    <w:uiPriority w:val="99"/>
    <w:unhideWhenUsed/>
    <w:rsid w:val="009F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CF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F3C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C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Дания</cp:lastModifiedBy>
  <cp:revision>3</cp:revision>
  <cp:lastPrinted>2013-03-25T13:31:00Z</cp:lastPrinted>
  <dcterms:created xsi:type="dcterms:W3CDTF">2013-03-25T13:31:00Z</dcterms:created>
  <dcterms:modified xsi:type="dcterms:W3CDTF">2013-04-01T12:05:00Z</dcterms:modified>
</cp:coreProperties>
</file>