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EF" w:rsidRDefault="008407EF" w:rsidP="008407EF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407EF" w:rsidRPr="008A5A60" w:rsidRDefault="008407EF" w:rsidP="008407EF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5A60">
        <w:rPr>
          <w:rFonts w:ascii="Times New Roman" w:hAnsi="Times New Roman"/>
          <w:b/>
          <w:sz w:val="28"/>
          <w:szCs w:val="28"/>
          <w:u w:val="single"/>
        </w:rPr>
        <w:t>Обработка и анализ полученных результатов анкетирования</w:t>
      </w:r>
    </w:p>
    <w:p w:rsidR="008407EF" w:rsidRDefault="008407EF" w:rsidP="00840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07EF" w:rsidRPr="00DD4C42" w:rsidRDefault="008407EF" w:rsidP="008407EF">
      <w:pPr>
        <w:numPr>
          <w:ilvl w:val="0"/>
          <w:numId w:val="1"/>
        </w:numPr>
        <w:rPr>
          <w:sz w:val="28"/>
          <w:szCs w:val="28"/>
        </w:rPr>
      </w:pPr>
      <w:r w:rsidRPr="008A5A60">
        <w:rPr>
          <w:sz w:val="28"/>
          <w:szCs w:val="28"/>
        </w:rPr>
        <w:t>Результат опроса пользователей услуг</w:t>
      </w:r>
      <w:r>
        <w:rPr>
          <w:color w:val="800000"/>
          <w:sz w:val="28"/>
          <w:szCs w:val="28"/>
        </w:rPr>
        <w:t xml:space="preserve"> </w:t>
      </w:r>
      <w:r w:rsidR="0090694C"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образовательного учреждения дополнительного образования «</w:t>
      </w:r>
      <w:r>
        <w:rPr>
          <w:sz w:val="28"/>
          <w:szCs w:val="28"/>
        </w:rPr>
        <w:t xml:space="preserve">Детско-юношеская спортивная школа Актанышского муниципального района </w:t>
      </w:r>
      <w:r w:rsidRPr="00DD4C42">
        <w:rPr>
          <w:sz w:val="28"/>
          <w:szCs w:val="28"/>
        </w:rPr>
        <w:t>Республики Татарстан»</w:t>
      </w:r>
    </w:p>
    <w:p w:rsidR="008407EF" w:rsidRPr="00DD4C42" w:rsidRDefault="008407EF" w:rsidP="008407EF">
      <w:pPr>
        <w:numPr>
          <w:ilvl w:val="0"/>
          <w:numId w:val="1"/>
        </w:numPr>
        <w:rPr>
          <w:sz w:val="28"/>
          <w:szCs w:val="28"/>
        </w:rPr>
      </w:pPr>
      <w:r w:rsidRPr="00DD4C42">
        <w:rPr>
          <w:sz w:val="28"/>
          <w:szCs w:val="28"/>
        </w:rPr>
        <w:t xml:space="preserve"> </w:t>
      </w:r>
      <w:r w:rsidRPr="00DD4C42">
        <w:rPr>
          <w:sz w:val="28"/>
          <w:szCs w:val="28"/>
        </w:rPr>
        <w:t xml:space="preserve"> Количество опрошенных  - 100 человек. Количество набранных баллов – </w:t>
      </w:r>
      <w:r w:rsidR="00DD4C42" w:rsidRPr="00DD4C42">
        <w:rPr>
          <w:sz w:val="28"/>
          <w:szCs w:val="28"/>
        </w:rPr>
        <w:t>33,61.</w:t>
      </w:r>
    </w:p>
    <w:p w:rsidR="008407EF" w:rsidRPr="001B1E7D" w:rsidRDefault="008407EF" w:rsidP="008407EF">
      <w:pPr>
        <w:rPr>
          <w:rFonts w:eastAsia="Calibri"/>
          <w:b/>
          <w:color w:val="0000FF"/>
          <w:lang w:eastAsia="en-US"/>
        </w:rPr>
      </w:pPr>
      <w:r w:rsidRPr="00982E60">
        <w:t xml:space="preserve">                                         </w:t>
      </w:r>
      <w:r>
        <w:t xml:space="preserve">                  </w:t>
      </w:r>
      <w:r w:rsidRPr="001B1E7D">
        <w:rPr>
          <w:b/>
        </w:rPr>
        <w:t>АНКЕТА</w:t>
      </w:r>
      <w:r w:rsidRPr="001B1E7D">
        <w:rPr>
          <w:rFonts w:eastAsia="Calibri"/>
          <w:b/>
          <w:color w:val="0000FF"/>
          <w:lang w:eastAsia="en-US"/>
        </w:rPr>
        <w:t xml:space="preserve"> </w:t>
      </w:r>
    </w:p>
    <w:p w:rsidR="008407EF" w:rsidRPr="00851C67" w:rsidRDefault="008407EF" w:rsidP="008407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1C67">
        <w:rPr>
          <w:rFonts w:eastAsia="Calibri"/>
          <w:b/>
          <w:sz w:val="28"/>
          <w:szCs w:val="28"/>
          <w:lang w:eastAsia="en-US"/>
        </w:rPr>
        <w:t>Показатели оценки работы МБОУ ДО «</w:t>
      </w:r>
      <w:r>
        <w:rPr>
          <w:rFonts w:eastAsia="Calibri"/>
          <w:b/>
          <w:sz w:val="28"/>
          <w:szCs w:val="28"/>
          <w:lang w:eastAsia="en-US"/>
        </w:rPr>
        <w:t>ДЮСШ АМР РТ</w:t>
      </w:r>
      <w:r w:rsidRPr="00851C67">
        <w:rPr>
          <w:rFonts w:eastAsia="Calibri"/>
          <w:b/>
          <w:sz w:val="28"/>
          <w:szCs w:val="28"/>
          <w:lang w:eastAsia="en-US"/>
        </w:rPr>
        <w:t>»</w:t>
      </w:r>
    </w:p>
    <w:p w:rsidR="008407EF" w:rsidRDefault="008407EF" w:rsidP="008407E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№1</w:t>
      </w:r>
    </w:p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6185"/>
        <w:gridCol w:w="1800"/>
        <w:gridCol w:w="2221"/>
      </w:tblGrid>
      <w:tr w:rsidR="008407EF" w:rsidTr="007A6BB3">
        <w:trPr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№ </w:t>
            </w:r>
          </w:p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Единица измерения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Итоговое значение, баллы (сумма)</w:t>
            </w: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Удовлетворенность качеством оказания услуг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1.1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Уровень удовлетворенности качеством ока</w:t>
            </w:r>
            <w:r>
              <w:rPr>
                <w:rFonts w:eastAsia="Calibri"/>
                <w:sz w:val="30"/>
                <w:szCs w:val="30"/>
                <w:lang w:eastAsia="en-US"/>
              </w:rPr>
              <w:t>зания услуг организации спорта и физической культуры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 в целом (качество преподавания, степень владения ребенка знаниями, навыками, умениями)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от 0 до 10</w:t>
            </w:r>
            <w:r w:rsidR="008407EF">
              <w:rPr>
                <w:rFonts w:eastAsia="Calibri"/>
                <w:sz w:val="30"/>
                <w:szCs w:val="30"/>
                <w:lang w:eastAsia="en-US"/>
              </w:rPr>
              <w:t xml:space="preserve"> баллов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2334FD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8,45</w:t>
            </w: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Комфортность условий предоставления услуг и доступность их получения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2.1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Уровень комфортности п</w:t>
            </w:r>
            <w:r>
              <w:rPr>
                <w:rFonts w:eastAsia="Calibri"/>
                <w:sz w:val="30"/>
                <w:szCs w:val="30"/>
                <w:lang w:eastAsia="en-US"/>
              </w:rPr>
              <w:t>ребывания в организации спорта и физической культуры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 (расписание занятий, оформление учебных классов, места для сидения, гардероб, чистота помещений, материально-техническая база: </w:t>
            </w:r>
            <w:r>
              <w:rPr>
                <w:bCs/>
                <w:sz w:val="28"/>
                <w:szCs w:val="28"/>
              </w:rPr>
              <w:t>наличие современного оборудования, мебели, техники</w:t>
            </w:r>
            <w:r>
              <w:rPr>
                <w:bCs/>
                <w:sz w:val="28"/>
                <w:szCs w:val="28"/>
              </w:rPr>
              <w:t>, инвентарь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). Транспортная и пешая </w:t>
            </w:r>
            <w:r>
              <w:rPr>
                <w:rFonts w:eastAsia="Calibri"/>
                <w:sz w:val="30"/>
                <w:szCs w:val="30"/>
                <w:lang w:eastAsia="en-US"/>
              </w:rPr>
              <w:t>доступность организации спорта и физической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от 0 до 10</w:t>
            </w:r>
            <w:r w:rsidR="008407EF">
              <w:rPr>
                <w:rFonts w:eastAsia="Calibri"/>
                <w:sz w:val="30"/>
                <w:szCs w:val="30"/>
                <w:lang w:eastAsia="en-US"/>
              </w:rPr>
              <w:t xml:space="preserve"> баллов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6,37</w:t>
            </w: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Доброжелательность, вежливость, компетентность</w:t>
            </w: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 работников организации спорта и физической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3.1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8407EF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Доброжелательность, вежливость и компетентность персонала организации </w:t>
            </w:r>
            <w:r w:rsidRPr="008407EF">
              <w:rPr>
                <w:rFonts w:eastAsia="Calibri"/>
                <w:sz w:val="30"/>
                <w:szCs w:val="30"/>
                <w:lang w:eastAsia="en-US"/>
              </w:rPr>
              <w:t>спорта и физической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от 0 до 10</w:t>
            </w:r>
            <w:r w:rsidR="008407EF">
              <w:rPr>
                <w:rFonts w:eastAsia="Calibri"/>
                <w:sz w:val="30"/>
                <w:szCs w:val="30"/>
                <w:lang w:eastAsia="en-US"/>
              </w:rPr>
              <w:t xml:space="preserve"> баллов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9,63</w:t>
            </w: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Открытостью и доступностью информации </w:t>
            </w:r>
            <w:r>
              <w:rPr>
                <w:rFonts w:eastAsia="Calibri"/>
                <w:b/>
                <w:sz w:val="30"/>
                <w:szCs w:val="30"/>
                <w:lang w:eastAsia="en-US"/>
              </w:rPr>
              <w:t xml:space="preserve">об организации </w:t>
            </w:r>
            <w:r>
              <w:rPr>
                <w:rFonts w:eastAsia="Calibri"/>
                <w:b/>
                <w:sz w:val="30"/>
                <w:szCs w:val="30"/>
                <w:lang w:eastAsia="en-US"/>
              </w:rPr>
              <w:t>спорта и физической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4.1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Информирование о новых 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спортивных 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мероприятиях, полнота информации о деятельности учреждения. Удобство использования электронными сервисами, предоставляемыми учреждением посетителям на сайте в Интернете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от 0 до 10</w:t>
            </w:r>
            <w:r w:rsidR="008407EF">
              <w:rPr>
                <w:rFonts w:eastAsia="Calibri"/>
                <w:sz w:val="30"/>
                <w:szCs w:val="30"/>
                <w:lang w:eastAsia="en-US"/>
              </w:rPr>
              <w:t xml:space="preserve"> баллов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9,16</w:t>
            </w: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8407EF" w:rsidTr="007A6BB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EF" w:rsidRDefault="008407EF" w:rsidP="007A6B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EF" w:rsidRDefault="002334FD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4</w:t>
            </w:r>
            <w:r w:rsidR="008407EF">
              <w:rPr>
                <w:rFonts w:eastAsia="Calibri"/>
                <w:b/>
                <w:sz w:val="30"/>
                <w:szCs w:val="30"/>
                <w:lang w:eastAsia="en-US"/>
              </w:rPr>
              <w:t>0 баллов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EF" w:rsidRDefault="002334FD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33,61</w:t>
            </w:r>
          </w:p>
          <w:p w:rsidR="008407EF" w:rsidRDefault="008407EF" w:rsidP="007A6BB3">
            <w:pPr>
              <w:rPr>
                <w:rFonts w:eastAsia="Calibri"/>
                <w:b/>
                <w:sz w:val="30"/>
                <w:szCs w:val="30"/>
                <w:lang w:eastAsia="en-US"/>
              </w:rPr>
            </w:pPr>
          </w:p>
        </w:tc>
      </w:tr>
    </w:tbl>
    <w:p w:rsidR="008407EF" w:rsidRDefault="008407EF" w:rsidP="008407EF">
      <w:pPr>
        <w:jc w:val="both"/>
        <w:rPr>
          <w:sz w:val="28"/>
          <w:szCs w:val="28"/>
        </w:rPr>
      </w:pPr>
    </w:p>
    <w:p w:rsidR="008407EF" w:rsidRDefault="008407EF" w:rsidP="00840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proofErr w:type="gramStart"/>
      <w:r>
        <w:rPr>
          <w:sz w:val="28"/>
          <w:szCs w:val="28"/>
        </w:rPr>
        <w:t>расчета показателей независимой оценки качества работы</w:t>
      </w:r>
      <w:proofErr w:type="gramEnd"/>
      <w:r>
        <w:rPr>
          <w:sz w:val="28"/>
          <w:szCs w:val="28"/>
        </w:rPr>
        <w:t xml:space="preserve"> МБО</w:t>
      </w:r>
      <w:r>
        <w:rPr>
          <w:sz w:val="28"/>
          <w:szCs w:val="28"/>
        </w:rPr>
        <w:t>У ДО «ДЮСШ АМР РТ</w:t>
      </w:r>
      <w:r>
        <w:rPr>
          <w:sz w:val="28"/>
          <w:szCs w:val="28"/>
        </w:rPr>
        <w:t>» определена следующая: за наличие каждого показ</w:t>
      </w:r>
      <w:r w:rsidR="0019798B">
        <w:rPr>
          <w:sz w:val="28"/>
          <w:szCs w:val="28"/>
        </w:rPr>
        <w:t>ателя учреждению присваивается 10</w:t>
      </w:r>
      <w:r>
        <w:rPr>
          <w:sz w:val="28"/>
          <w:szCs w:val="28"/>
        </w:rPr>
        <w:t xml:space="preserve"> баллов. При наличии обоснованных жалоб по показателю балл не присваивается (0 баллов). Общий (итоговый) балл для учреждения рассчитывается как сумма всех </w:t>
      </w:r>
      <w:proofErr w:type="gramStart"/>
      <w:r>
        <w:rPr>
          <w:sz w:val="28"/>
          <w:szCs w:val="28"/>
        </w:rPr>
        <w:t>значений показателей независимой оценки качества работы учреждений</w:t>
      </w:r>
      <w:proofErr w:type="gramEnd"/>
      <w:r>
        <w:rPr>
          <w:sz w:val="28"/>
          <w:szCs w:val="28"/>
        </w:rPr>
        <w:t>.</w:t>
      </w:r>
    </w:p>
    <w:p w:rsidR="008407EF" w:rsidRDefault="0019798B" w:rsidP="008407EF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итоговый балл 4</w:t>
      </w:r>
      <w:r w:rsidR="008407EF">
        <w:rPr>
          <w:sz w:val="28"/>
          <w:szCs w:val="28"/>
        </w:rPr>
        <w:t>0.</w:t>
      </w:r>
    </w:p>
    <w:p w:rsidR="008407EF" w:rsidRDefault="008407EF" w:rsidP="008407EF">
      <w:pPr>
        <w:ind w:left="360"/>
        <w:jc w:val="both"/>
        <w:rPr>
          <w:b/>
          <w:sz w:val="28"/>
          <w:szCs w:val="28"/>
        </w:rPr>
      </w:pPr>
    </w:p>
    <w:p w:rsidR="008407EF" w:rsidRDefault="008407EF" w:rsidP="008407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анкетирования по оценке удовлетворенности  граждан качеством услуг, </w:t>
      </w:r>
      <w:proofErr w:type="gramStart"/>
      <w:r>
        <w:rPr>
          <w:b/>
          <w:bCs/>
          <w:sz w:val="28"/>
          <w:szCs w:val="28"/>
        </w:rPr>
        <w:t>предоставляемыми</w:t>
      </w:r>
      <w:proofErr w:type="gramEnd"/>
      <w:r>
        <w:rPr>
          <w:b/>
          <w:bCs/>
          <w:sz w:val="28"/>
          <w:szCs w:val="28"/>
        </w:rPr>
        <w:t xml:space="preserve"> МБОУ ДО «</w:t>
      </w:r>
      <w:r>
        <w:rPr>
          <w:b/>
          <w:bCs/>
          <w:sz w:val="28"/>
          <w:szCs w:val="28"/>
        </w:rPr>
        <w:t>ДЮСШ АМР РТ</w:t>
      </w:r>
      <w:r>
        <w:rPr>
          <w:b/>
          <w:bCs/>
          <w:sz w:val="28"/>
          <w:szCs w:val="28"/>
        </w:rPr>
        <w:t>»</w:t>
      </w:r>
    </w:p>
    <w:p w:rsidR="008407EF" w:rsidRDefault="008407EF" w:rsidP="008407EF">
      <w:pPr>
        <w:pStyle w:val="a3"/>
        <w:rPr>
          <w:rFonts w:eastAsia="Calibri"/>
          <w:b/>
          <w:sz w:val="30"/>
          <w:szCs w:val="30"/>
          <w:lang w:eastAsia="en-US"/>
        </w:rPr>
      </w:pPr>
    </w:p>
    <w:p w:rsidR="008407EF" w:rsidRPr="00FE012D" w:rsidRDefault="00DD4C42" w:rsidP="008407EF">
      <w:pPr>
        <w:jc w:val="both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 xml:space="preserve"> </w:t>
      </w:r>
      <w:r>
        <w:rPr>
          <w:rFonts w:eastAsia="Calibri"/>
          <w:b/>
          <w:sz w:val="30"/>
          <w:szCs w:val="30"/>
          <w:lang w:eastAsia="en-US"/>
        </w:rPr>
        <w:tab/>
      </w:r>
      <w:r w:rsidR="008407EF" w:rsidRPr="00FE012D">
        <w:rPr>
          <w:rFonts w:eastAsia="Calibri"/>
          <w:b/>
          <w:sz w:val="30"/>
          <w:szCs w:val="30"/>
          <w:lang w:eastAsia="en-US"/>
        </w:rPr>
        <w:t>1.Удовлетворенность качеством оказания услуг.</w:t>
      </w:r>
    </w:p>
    <w:p w:rsidR="008407EF" w:rsidRDefault="008407EF" w:rsidP="008407EF">
      <w:pPr>
        <w:jc w:val="both"/>
        <w:rPr>
          <w:rFonts w:eastAsia="Calibri"/>
          <w:sz w:val="30"/>
          <w:szCs w:val="30"/>
          <w:lang w:eastAsia="en-US"/>
        </w:rPr>
      </w:pPr>
      <w:r w:rsidRPr="00FE012D">
        <w:rPr>
          <w:rFonts w:eastAsia="Calibri"/>
          <w:sz w:val="30"/>
          <w:szCs w:val="30"/>
          <w:lang w:eastAsia="en-US"/>
        </w:rPr>
        <w:t xml:space="preserve">Уровень удовлетворенности качеством оказания услуг организации </w:t>
      </w:r>
      <w:r w:rsidR="0090694C" w:rsidRPr="0090694C">
        <w:rPr>
          <w:rFonts w:eastAsia="Calibri"/>
          <w:sz w:val="30"/>
          <w:szCs w:val="30"/>
          <w:lang w:eastAsia="en-US"/>
        </w:rPr>
        <w:t>спорта и физической культуры</w:t>
      </w:r>
      <w:r w:rsidR="0090694C" w:rsidRPr="00FE012D">
        <w:rPr>
          <w:rFonts w:eastAsia="Calibri"/>
          <w:sz w:val="30"/>
          <w:szCs w:val="30"/>
          <w:lang w:eastAsia="en-US"/>
        </w:rPr>
        <w:t xml:space="preserve"> </w:t>
      </w:r>
      <w:r w:rsidRPr="00FE012D">
        <w:rPr>
          <w:rFonts w:eastAsia="Calibri"/>
          <w:sz w:val="30"/>
          <w:szCs w:val="30"/>
          <w:lang w:eastAsia="en-US"/>
        </w:rPr>
        <w:t>в целом (качество преподавания, степень владения ребенка знаниями, навыками, умениями)</w:t>
      </w:r>
      <w:r>
        <w:rPr>
          <w:rFonts w:eastAsia="Calibri"/>
          <w:sz w:val="30"/>
          <w:szCs w:val="30"/>
          <w:lang w:eastAsia="en-US"/>
        </w:rPr>
        <w:t>.</w:t>
      </w:r>
    </w:p>
    <w:p w:rsidR="008407EF" w:rsidRDefault="0019798B" w:rsidP="008407EF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13</w:t>
      </w:r>
      <w:r w:rsidR="008407EF">
        <w:rPr>
          <w:rFonts w:eastAsia="Calibri"/>
          <w:sz w:val="30"/>
          <w:szCs w:val="30"/>
          <w:lang w:eastAsia="en-US"/>
        </w:rPr>
        <w:t xml:space="preserve"> % респондентов оц</w:t>
      </w:r>
      <w:r>
        <w:rPr>
          <w:rFonts w:eastAsia="Calibri"/>
          <w:sz w:val="30"/>
          <w:szCs w:val="30"/>
          <w:lang w:eastAsia="en-US"/>
        </w:rPr>
        <w:t>енили качество преподавания на 9 балла, а 3% респондентов – на 8 балла из 10</w:t>
      </w:r>
      <w:r w:rsidR="008407EF">
        <w:rPr>
          <w:rFonts w:eastAsia="Calibri"/>
          <w:sz w:val="30"/>
          <w:szCs w:val="30"/>
          <w:lang w:eastAsia="en-US"/>
        </w:rPr>
        <w:t xml:space="preserve">. Необходимо преподавательскому составу обратить внимание на </w:t>
      </w:r>
      <w:r>
        <w:rPr>
          <w:rFonts w:eastAsia="Calibri"/>
          <w:sz w:val="30"/>
          <w:szCs w:val="30"/>
          <w:lang w:eastAsia="en-US"/>
        </w:rPr>
        <w:t>оказание услуги и преподавания</w:t>
      </w:r>
      <w:r w:rsidR="008407EF">
        <w:rPr>
          <w:rFonts w:eastAsia="Calibri"/>
          <w:sz w:val="30"/>
          <w:szCs w:val="30"/>
          <w:lang w:eastAsia="en-US"/>
        </w:rPr>
        <w:t>.</w:t>
      </w:r>
    </w:p>
    <w:p w:rsidR="008407EF" w:rsidRPr="00DD4C42" w:rsidRDefault="008407EF" w:rsidP="00DD4C42">
      <w:pPr>
        <w:pStyle w:val="a3"/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 w:rsidRPr="00DD4C42">
        <w:rPr>
          <w:rFonts w:eastAsia="Calibri"/>
          <w:b/>
          <w:sz w:val="30"/>
          <w:szCs w:val="30"/>
          <w:lang w:eastAsia="en-US"/>
        </w:rPr>
        <w:t>Комфортность условий предоставления услуг и доступность их</w:t>
      </w:r>
      <w:r w:rsidR="00DD4C42">
        <w:rPr>
          <w:rFonts w:eastAsia="Calibri"/>
          <w:b/>
          <w:sz w:val="30"/>
          <w:szCs w:val="30"/>
          <w:lang w:eastAsia="en-US"/>
        </w:rPr>
        <w:t xml:space="preserve"> </w:t>
      </w:r>
      <w:r w:rsidRPr="00DD4C42">
        <w:rPr>
          <w:rFonts w:eastAsia="Calibri"/>
          <w:b/>
          <w:sz w:val="30"/>
          <w:szCs w:val="30"/>
          <w:lang w:eastAsia="en-US"/>
        </w:rPr>
        <w:t>получения.</w:t>
      </w:r>
      <w:r w:rsidRPr="00DD4C42">
        <w:rPr>
          <w:rFonts w:eastAsia="Calibri"/>
          <w:sz w:val="30"/>
          <w:szCs w:val="30"/>
          <w:lang w:eastAsia="en-US"/>
        </w:rPr>
        <w:t xml:space="preserve"> </w:t>
      </w:r>
    </w:p>
    <w:p w:rsidR="008407EF" w:rsidRPr="00FE012D" w:rsidRDefault="008407EF" w:rsidP="008407EF">
      <w:pPr>
        <w:jc w:val="both"/>
        <w:rPr>
          <w:rFonts w:eastAsia="Calibri"/>
          <w:sz w:val="30"/>
          <w:szCs w:val="30"/>
          <w:lang w:eastAsia="en-US"/>
        </w:rPr>
      </w:pPr>
      <w:r w:rsidRPr="00FE012D">
        <w:rPr>
          <w:rFonts w:eastAsia="Calibri"/>
          <w:sz w:val="30"/>
          <w:szCs w:val="30"/>
          <w:lang w:eastAsia="en-US"/>
        </w:rPr>
        <w:t xml:space="preserve">Уровень комфортности пребывания в организации </w:t>
      </w:r>
      <w:r w:rsidR="0090694C">
        <w:rPr>
          <w:rFonts w:eastAsia="Calibri"/>
          <w:sz w:val="30"/>
          <w:szCs w:val="30"/>
          <w:lang w:eastAsia="en-US"/>
        </w:rPr>
        <w:t xml:space="preserve"> </w:t>
      </w:r>
      <w:r w:rsidR="0090694C" w:rsidRPr="0090694C">
        <w:rPr>
          <w:rFonts w:eastAsia="Calibri"/>
          <w:sz w:val="30"/>
          <w:szCs w:val="30"/>
          <w:lang w:eastAsia="en-US"/>
        </w:rPr>
        <w:t>спорта и физической культуры</w:t>
      </w:r>
      <w:r w:rsidR="0090694C" w:rsidRPr="00FE012D">
        <w:rPr>
          <w:rFonts w:eastAsia="Calibri"/>
          <w:sz w:val="30"/>
          <w:szCs w:val="30"/>
          <w:lang w:eastAsia="en-US"/>
        </w:rPr>
        <w:t xml:space="preserve"> </w:t>
      </w:r>
      <w:r w:rsidRPr="00FE012D">
        <w:rPr>
          <w:rFonts w:eastAsia="Calibri"/>
          <w:sz w:val="30"/>
          <w:szCs w:val="30"/>
          <w:lang w:eastAsia="en-US"/>
        </w:rPr>
        <w:t xml:space="preserve">(расписание занятий, оформление </w:t>
      </w:r>
      <w:r w:rsidR="0090694C">
        <w:rPr>
          <w:rFonts w:eastAsia="Calibri"/>
          <w:sz w:val="30"/>
          <w:szCs w:val="30"/>
          <w:lang w:eastAsia="en-US"/>
        </w:rPr>
        <w:t>спортивных залов</w:t>
      </w:r>
      <w:r w:rsidRPr="00FE012D">
        <w:rPr>
          <w:rFonts w:eastAsia="Calibri"/>
          <w:sz w:val="30"/>
          <w:szCs w:val="30"/>
          <w:lang w:eastAsia="en-US"/>
        </w:rPr>
        <w:t xml:space="preserve">, места для сидения, гардероб, чистота помещений, материально-техническая база: </w:t>
      </w:r>
      <w:r w:rsidRPr="00FE012D">
        <w:rPr>
          <w:bCs/>
          <w:sz w:val="28"/>
          <w:szCs w:val="28"/>
        </w:rPr>
        <w:t>наличие современного оборудования, мебели, техники</w:t>
      </w:r>
      <w:r w:rsidR="0090694C">
        <w:rPr>
          <w:bCs/>
          <w:sz w:val="28"/>
          <w:szCs w:val="28"/>
        </w:rPr>
        <w:t>,</w:t>
      </w:r>
      <w:r w:rsidR="0019798B">
        <w:rPr>
          <w:bCs/>
          <w:sz w:val="28"/>
          <w:szCs w:val="28"/>
        </w:rPr>
        <w:t xml:space="preserve"> спортивного </w:t>
      </w:r>
      <w:r w:rsidR="0090694C">
        <w:rPr>
          <w:bCs/>
          <w:sz w:val="28"/>
          <w:szCs w:val="28"/>
        </w:rPr>
        <w:t>инвентаря</w:t>
      </w:r>
      <w:r w:rsidRPr="00FE012D">
        <w:rPr>
          <w:rFonts w:eastAsia="Calibri"/>
          <w:sz w:val="30"/>
          <w:szCs w:val="30"/>
          <w:lang w:eastAsia="en-US"/>
        </w:rPr>
        <w:t xml:space="preserve">). Транспортная и пешая </w:t>
      </w:r>
      <w:r w:rsidR="0090694C">
        <w:rPr>
          <w:rFonts w:eastAsia="Calibri"/>
          <w:sz w:val="30"/>
          <w:szCs w:val="30"/>
          <w:lang w:eastAsia="en-US"/>
        </w:rPr>
        <w:t>доступность организации</w:t>
      </w:r>
      <w:r w:rsidR="0090694C" w:rsidRPr="0090694C">
        <w:rPr>
          <w:rFonts w:eastAsia="Calibri"/>
          <w:sz w:val="30"/>
          <w:szCs w:val="30"/>
          <w:lang w:eastAsia="en-US"/>
        </w:rPr>
        <w:t xml:space="preserve"> </w:t>
      </w:r>
      <w:r w:rsidR="0090694C" w:rsidRPr="0090694C">
        <w:rPr>
          <w:rFonts w:eastAsia="Calibri"/>
          <w:sz w:val="30"/>
          <w:szCs w:val="30"/>
          <w:lang w:eastAsia="en-US"/>
        </w:rPr>
        <w:t>спорта и физической культуры</w:t>
      </w:r>
      <w:r w:rsidRPr="00FE012D">
        <w:rPr>
          <w:rFonts w:eastAsia="Calibri"/>
          <w:sz w:val="30"/>
          <w:szCs w:val="30"/>
          <w:lang w:eastAsia="en-US"/>
        </w:rPr>
        <w:t>.</w:t>
      </w:r>
    </w:p>
    <w:p w:rsidR="008407EF" w:rsidRDefault="0019798B" w:rsidP="008407EF">
      <w:pPr>
        <w:pStyle w:val="a3"/>
        <w:ind w:left="3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10</w:t>
      </w:r>
      <w:r w:rsidR="008407EF">
        <w:rPr>
          <w:rFonts w:eastAsia="Calibri"/>
          <w:b/>
          <w:sz w:val="30"/>
          <w:szCs w:val="30"/>
          <w:lang w:eastAsia="en-US"/>
        </w:rPr>
        <w:t xml:space="preserve">% </w:t>
      </w:r>
      <w:r w:rsidR="008407EF" w:rsidRPr="00FE012D">
        <w:rPr>
          <w:rFonts w:eastAsia="Calibri"/>
          <w:sz w:val="30"/>
          <w:szCs w:val="30"/>
          <w:lang w:eastAsia="en-US"/>
        </w:rPr>
        <w:t>респондентов</w:t>
      </w:r>
      <w:r>
        <w:rPr>
          <w:rFonts w:eastAsia="Calibri"/>
          <w:sz w:val="30"/>
          <w:szCs w:val="30"/>
          <w:lang w:eastAsia="en-US"/>
        </w:rPr>
        <w:t xml:space="preserve"> оценили указанные условия на 8</w:t>
      </w:r>
      <w:r w:rsidR="008407EF">
        <w:rPr>
          <w:rFonts w:eastAsia="Calibri"/>
          <w:sz w:val="30"/>
          <w:szCs w:val="30"/>
          <w:lang w:eastAsia="en-US"/>
        </w:rPr>
        <w:t xml:space="preserve"> балла с указанием</w:t>
      </w:r>
    </w:p>
    <w:p w:rsidR="008407EF" w:rsidRDefault="008407EF" w:rsidP="008407EF">
      <w:pPr>
        <w:pStyle w:val="a3"/>
        <w:ind w:left="36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следующих замечаний: отсутствие вентиляции в </w:t>
      </w:r>
      <w:r w:rsidR="00C27DDF">
        <w:rPr>
          <w:rFonts w:eastAsia="Calibri"/>
          <w:sz w:val="30"/>
          <w:szCs w:val="30"/>
          <w:lang w:eastAsia="en-US"/>
        </w:rPr>
        <w:t>спортивных залах</w:t>
      </w:r>
      <w:r w:rsidR="00DD4C42">
        <w:rPr>
          <w:rFonts w:eastAsia="Calibri"/>
          <w:sz w:val="30"/>
          <w:szCs w:val="30"/>
          <w:lang w:eastAsia="en-US"/>
        </w:rPr>
        <w:t>, не</w:t>
      </w:r>
      <w:r>
        <w:rPr>
          <w:rFonts w:eastAsia="Calibri"/>
          <w:sz w:val="30"/>
          <w:szCs w:val="30"/>
          <w:lang w:eastAsia="en-US"/>
        </w:rPr>
        <w:t xml:space="preserve">соответствие площади помещения </w:t>
      </w:r>
      <w:r w:rsidR="00C27DDF">
        <w:rPr>
          <w:rFonts w:eastAsia="Calibri"/>
          <w:sz w:val="30"/>
          <w:szCs w:val="30"/>
          <w:lang w:eastAsia="en-US"/>
        </w:rPr>
        <w:t>тре</w:t>
      </w:r>
      <w:r w:rsidR="00DD4C42">
        <w:rPr>
          <w:rFonts w:eastAsia="Calibri"/>
          <w:sz w:val="30"/>
          <w:szCs w:val="30"/>
          <w:lang w:eastAsia="en-US"/>
        </w:rPr>
        <w:t>буемым нормам для занятий спортом и физической культурой</w:t>
      </w:r>
      <w:r>
        <w:rPr>
          <w:rFonts w:eastAsia="Calibri"/>
          <w:sz w:val="30"/>
          <w:szCs w:val="30"/>
          <w:lang w:eastAsia="en-US"/>
        </w:rPr>
        <w:t xml:space="preserve">, </w:t>
      </w:r>
      <w:r w:rsidR="00C27DDF">
        <w:rPr>
          <w:rFonts w:eastAsia="Calibri"/>
          <w:sz w:val="30"/>
          <w:szCs w:val="30"/>
          <w:lang w:eastAsia="en-US"/>
        </w:rPr>
        <w:t>отсутствие помещений</w:t>
      </w:r>
      <w:r w:rsidR="00C27DDF" w:rsidRPr="00C27DDF">
        <w:rPr>
          <w:rFonts w:eastAsia="Calibri"/>
          <w:sz w:val="30"/>
          <w:szCs w:val="30"/>
          <w:lang w:eastAsia="en-US"/>
        </w:rPr>
        <w:t xml:space="preserve"> </w:t>
      </w:r>
      <w:r w:rsidR="00C27DDF">
        <w:rPr>
          <w:rFonts w:eastAsia="Calibri"/>
          <w:sz w:val="30"/>
          <w:szCs w:val="30"/>
          <w:lang w:eastAsia="en-US"/>
        </w:rPr>
        <w:t>для занятий</w:t>
      </w:r>
      <w:r>
        <w:rPr>
          <w:rFonts w:eastAsia="Calibri"/>
          <w:sz w:val="30"/>
          <w:szCs w:val="30"/>
          <w:lang w:eastAsia="en-US"/>
        </w:rPr>
        <w:t xml:space="preserve">. </w:t>
      </w:r>
    </w:p>
    <w:p w:rsidR="008407EF" w:rsidRDefault="00C27DDF" w:rsidP="00C27DDF">
      <w:pPr>
        <w:pStyle w:val="a3"/>
        <w:ind w:left="360"/>
        <w:jc w:val="both"/>
        <w:rPr>
          <w:b/>
          <w:bCs/>
          <w:i/>
          <w:sz w:val="28"/>
          <w:szCs w:val="28"/>
          <w:u w:val="single"/>
        </w:rPr>
      </w:pPr>
      <w:r>
        <w:rPr>
          <w:rFonts w:eastAsia="Calibri"/>
          <w:sz w:val="30"/>
          <w:szCs w:val="30"/>
          <w:lang w:eastAsia="en-US"/>
        </w:rPr>
        <w:t>27</w:t>
      </w:r>
      <w:r w:rsidR="008407EF">
        <w:rPr>
          <w:rFonts w:eastAsia="Calibri"/>
          <w:sz w:val="30"/>
          <w:szCs w:val="30"/>
          <w:lang w:eastAsia="en-US"/>
        </w:rPr>
        <w:t>% респонденто</w:t>
      </w:r>
      <w:r>
        <w:rPr>
          <w:rFonts w:eastAsia="Calibri"/>
          <w:sz w:val="30"/>
          <w:szCs w:val="30"/>
          <w:lang w:eastAsia="en-US"/>
        </w:rPr>
        <w:t>в оценили указанные условия на 9 балла из 10</w:t>
      </w:r>
      <w:r w:rsidR="008407EF">
        <w:rPr>
          <w:rFonts w:eastAsia="Calibri"/>
          <w:sz w:val="30"/>
          <w:szCs w:val="30"/>
          <w:lang w:eastAsia="en-US"/>
        </w:rPr>
        <w:t xml:space="preserve">. Отмечается </w:t>
      </w:r>
      <w:r>
        <w:rPr>
          <w:rFonts w:eastAsia="Calibri"/>
          <w:sz w:val="30"/>
          <w:szCs w:val="30"/>
          <w:lang w:eastAsia="en-US"/>
        </w:rPr>
        <w:t>необходимость</w:t>
      </w:r>
      <w:r w:rsidR="008407EF">
        <w:rPr>
          <w:rFonts w:eastAsia="Calibri"/>
          <w:sz w:val="30"/>
          <w:szCs w:val="30"/>
          <w:lang w:eastAsia="en-US"/>
        </w:rPr>
        <w:t xml:space="preserve"> приобретения новых </w:t>
      </w:r>
      <w:r>
        <w:rPr>
          <w:rFonts w:eastAsia="Calibri"/>
          <w:sz w:val="30"/>
          <w:szCs w:val="30"/>
          <w:lang w:eastAsia="en-US"/>
        </w:rPr>
        <w:t>спортивных инвентарей</w:t>
      </w:r>
      <w:r w:rsidR="00DD4C42">
        <w:rPr>
          <w:rFonts w:eastAsia="Calibri"/>
          <w:sz w:val="30"/>
          <w:szCs w:val="30"/>
          <w:lang w:eastAsia="en-US"/>
        </w:rPr>
        <w:t>, спортивных форм, а так же предоставление транспорта для перевозки детей по расписанию занятий.</w:t>
      </w:r>
    </w:p>
    <w:p w:rsidR="008407EF" w:rsidRPr="00603FAB" w:rsidRDefault="008407EF" w:rsidP="00DD4C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03FAB">
        <w:rPr>
          <w:rFonts w:eastAsia="Calibri"/>
          <w:b/>
          <w:sz w:val="30"/>
          <w:szCs w:val="30"/>
          <w:lang w:eastAsia="en-US"/>
        </w:rPr>
        <w:t>Доброжелательность, вежливость, компетентность</w:t>
      </w:r>
      <w:r w:rsidR="00C27DDF">
        <w:rPr>
          <w:rFonts w:eastAsia="Calibri"/>
          <w:b/>
          <w:sz w:val="30"/>
          <w:szCs w:val="30"/>
          <w:lang w:eastAsia="en-US"/>
        </w:rPr>
        <w:t xml:space="preserve"> работников организации </w:t>
      </w:r>
      <w:r w:rsidR="00C27DDF" w:rsidRPr="00C27DDF">
        <w:rPr>
          <w:rFonts w:eastAsia="Calibri"/>
          <w:b/>
          <w:sz w:val="30"/>
          <w:szCs w:val="30"/>
          <w:lang w:eastAsia="en-US"/>
        </w:rPr>
        <w:t>спорта и физической культуры</w:t>
      </w:r>
      <w:r w:rsidRPr="00C27DDF">
        <w:rPr>
          <w:rFonts w:eastAsia="Calibri"/>
          <w:b/>
          <w:sz w:val="30"/>
          <w:szCs w:val="30"/>
          <w:lang w:eastAsia="en-US"/>
        </w:rPr>
        <w:t>.</w:t>
      </w:r>
      <w:r w:rsidRPr="00603FAB">
        <w:rPr>
          <w:bCs/>
          <w:sz w:val="28"/>
          <w:szCs w:val="28"/>
        </w:rPr>
        <w:t xml:space="preserve"> В третьей группе показателей все вопросы о</w:t>
      </w:r>
      <w:r w:rsidR="00DD4C42">
        <w:rPr>
          <w:bCs/>
          <w:sz w:val="28"/>
          <w:szCs w:val="28"/>
        </w:rPr>
        <w:t xml:space="preserve">тмечены по высоким  балам. </w:t>
      </w:r>
      <w:r w:rsidR="00C27DDF">
        <w:rPr>
          <w:bCs/>
          <w:sz w:val="28"/>
          <w:szCs w:val="28"/>
        </w:rPr>
        <w:t xml:space="preserve"> </w:t>
      </w:r>
    </w:p>
    <w:p w:rsidR="008407EF" w:rsidRDefault="008407EF" w:rsidP="008407EF">
      <w:pPr>
        <w:jc w:val="both"/>
        <w:rPr>
          <w:b/>
          <w:sz w:val="28"/>
          <w:szCs w:val="28"/>
        </w:rPr>
      </w:pPr>
    </w:p>
    <w:p w:rsidR="008407EF" w:rsidRPr="00603FAB" w:rsidRDefault="008407EF" w:rsidP="00DD4C42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603FAB">
        <w:rPr>
          <w:b/>
          <w:bCs/>
          <w:sz w:val="28"/>
          <w:szCs w:val="28"/>
        </w:rPr>
        <w:t>Открытость и доступность</w:t>
      </w:r>
      <w:r w:rsidR="00DD4C42">
        <w:rPr>
          <w:b/>
          <w:bCs/>
          <w:sz w:val="28"/>
          <w:szCs w:val="28"/>
        </w:rPr>
        <w:t xml:space="preserve"> услуг, оказываемых учреждением</w:t>
      </w:r>
      <w:r w:rsidRPr="00603FAB">
        <w:rPr>
          <w:b/>
          <w:bCs/>
          <w:sz w:val="28"/>
          <w:szCs w:val="28"/>
        </w:rPr>
        <w:t>.</w:t>
      </w:r>
    </w:p>
    <w:p w:rsidR="008407EF" w:rsidRDefault="00DD4C42" w:rsidP="008407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8407EF">
        <w:rPr>
          <w:bCs/>
          <w:sz w:val="28"/>
          <w:szCs w:val="28"/>
        </w:rPr>
        <w:t xml:space="preserve">% респондентов оценили </w:t>
      </w:r>
      <w:r w:rsidR="008407EF">
        <w:rPr>
          <w:rFonts w:eastAsia="Calibri"/>
          <w:sz w:val="30"/>
          <w:szCs w:val="30"/>
          <w:lang w:eastAsia="en-US"/>
        </w:rPr>
        <w:t xml:space="preserve">информирование о новых </w:t>
      </w:r>
      <w:r>
        <w:rPr>
          <w:rFonts w:eastAsia="Calibri"/>
          <w:sz w:val="30"/>
          <w:szCs w:val="30"/>
          <w:lang w:eastAsia="en-US"/>
        </w:rPr>
        <w:t xml:space="preserve">спортивных </w:t>
      </w:r>
      <w:r w:rsidR="008407EF">
        <w:rPr>
          <w:rFonts w:eastAsia="Calibri"/>
          <w:sz w:val="30"/>
          <w:szCs w:val="30"/>
          <w:lang w:eastAsia="en-US"/>
        </w:rPr>
        <w:t>мероприятиях, наличие полноты информации о деятельности учреждения</w:t>
      </w:r>
      <w:r>
        <w:rPr>
          <w:bCs/>
          <w:sz w:val="28"/>
          <w:szCs w:val="28"/>
        </w:rPr>
        <w:t xml:space="preserve"> на 9</w:t>
      </w:r>
      <w:r w:rsidR="008407EF">
        <w:rPr>
          <w:bCs/>
          <w:sz w:val="28"/>
          <w:szCs w:val="28"/>
        </w:rPr>
        <w:t xml:space="preserve"> балла. </w:t>
      </w:r>
    </w:p>
    <w:p w:rsidR="008407EF" w:rsidRDefault="00DD4C42" w:rsidP="008407E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8407EF">
        <w:rPr>
          <w:bCs/>
          <w:sz w:val="28"/>
          <w:szCs w:val="28"/>
        </w:rPr>
        <w:t xml:space="preserve">% респондентов не </w:t>
      </w:r>
      <w:proofErr w:type="gramStart"/>
      <w:r w:rsidR="008407EF">
        <w:rPr>
          <w:bCs/>
          <w:sz w:val="28"/>
          <w:szCs w:val="28"/>
        </w:rPr>
        <w:t>знакомы</w:t>
      </w:r>
      <w:proofErr w:type="gramEnd"/>
      <w:r w:rsidR="008407EF">
        <w:rPr>
          <w:bCs/>
          <w:sz w:val="28"/>
          <w:szCs w:val="28"/>
        </w:rPr>
        <w:t xml:space="preserve"> с информацией о проводимых мероприятиях в школе. </w:t>
      </w:r>
      <w:r>
        <w:rPr>
          <w:bCs/>
          <w:sz w:val="28"/>
          <w:szCs w:val="28"/>
        </w:rPr>
        <w:t>8</w:t>
      </w:r>
      <w:r w:rsidR="008407EF">
        <w:rPr>
          <w:bCs/>
          <w:sz w:val="28"/>
          <w:szCs w:val="28"/>
        </w:rPr>
        <w:t>% респондентов оценили о</w:t>
      </w:r>
      <w:r w:rsidR="008407EF" w:rsidRPr="00603FAB">
        <w:rPr>
          <w:bCs/>
          <w:sz w:val="28"/>
          <w:szCs w:val="28"/>
        </w:rPr>
        <w:t>ткрытость и доступность услуг,</w:t>
      </w:r>
      <w:r w:rsidR="008407EF" w:rsidRPr="00603FAB">
        <w:rPr>
          <w:b/>
          <w:bCs/>
          <w:sz w:val="28"/>
          <w:szCs w:val="28"/>
        </w:rPr>
        <w:t xml:space="preserve"> </w:t>
      </w:r>
      <w:r w:rsidR="008407EF" w:rsidRPr="00603FAB">
        <w:rPr>
          <w:bCs/>
          <w:sz w:val="28"/>
          <w:szCs w:val="28"/>
        </w:rPr>
        <w:t>оказываемых учреждением</w:t>
      </w:r>
      <w:r w:rsidR="008407EF" w:rsidRPr="00603FA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7</w:t>
      </w:r>
      <w:r w:rsidR="008407EF">
        <w:rPr>
          <w:bCs/>
          <w:sz w:val="28"/>
          <w:szCs w:val="28"/>
        </w:rPr>
        <w:t xml:space="preserve"> балла. Отчеты </w:t>
      </w:r>
      <w:r>
        <w:rPr>
          <w:bCs/>
          <w:sz w:val="28"/>
          <w:szCs w:val="28"/>
        </w:rPr>
        <w:t>воспитанников</w:t>
      </w:r>
      <w:r w:rsidR="008407EF">
        <w:rPr>
          <w:bCs/>
          <w:sz w:val="28"/>
          <w:szCs w:val="28"/>
        </w:rPr>
        <w:t xml:space="preserve"> и преподавателей </w:t>
      </w:r>
      <w:r>
        <w:rPr>
          <w:bCs/>
          <w:sz w:val="28"/>
          <w:szCs w:val="28"/>
        </w:rPr>
        <w:t>ДЮСШ</w:t>
      </w:r>
      <w:r w:rsidR="008407EF">
        <w:rPr>
          <w:bCs/>
          <w:sz w:val="28"/>
          <w:szCs w:val="28"/>
        </w:rPr>
        <w:t xml:space="preserve"> перед родителями </w:t>
      </w:r>
      <w:r>
        <w:rPr>
          <w:bCs/>
          <w:sz w:val="28"/>
          <w:szCs w:val="28"/>
        </w:rPr>
        <w:t xml:space="preserve">и руководством </w:t>
      </w:r>
      <w:r w:rsidR="008407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проводится </w:t>
      </w:r>
      <w:r w:rsidR="008407EF">
        <w:rPr>
          <w:bCs/>
          <w:sz w:val="28"/>
          <w:szCs w:val="28"/>
        </w:rPr>
        <w:t>в виде мастер-классов</w:t>
      </w:r>
      <w:r>
        <w:rPr>
          <w:bCs/>
          <w:sz w:val="28"/>
          <w:szCs w:val="28"/>
        </w:rPr>
        <w:t xml:space="preserve"> и открытых уроков.</w:t>
      </w:r>
    </w:p>
    <w:p w:rsidR="00433C1B" w:rsidRDefault="00433C1B"/>
    <w:sectPr w:rsidR="0043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475"/>
    <w:multiLevelType w:val="hybridMultilevel"/>
    <w:tmpl w:val="581EF42A"/>
    <w:lvl w:ilvl="0" w:tplc="BECA06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42ED3"/>
    <w:multiLevelType w:val="hybridMultilevel"/>
    <w:tmpl w:val="8FECDB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EF"/>
    <w:rsid w:val="0019798B"/>
    <w:rsid w:val="002334FD"/>
    <w:rsid w:val="00433C1B"/>
    <w:rsid w:val="008407EF"/>
    <w:rsid w:val="0090694C"/>
    <w:rsid w:val="00A066F7"/>
    <w:rsid w:val="00C27DDF"/>
    <w:rsid w:val="00D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07E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40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07E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4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Актаныш3</dc:creator>
  <cp:lastModifiedBy>Актаныш3</cp:lastModifiedBy>
  <cp:revision>2</cp:revision>
  <dcterms:created xsi:type="dcterms:W3CDTF">2019-03-04T04:47:00Z</dcterms:created>
  <dcterms:modified xsi:type="dcterms:W3CDTF">2019-03-04T05:39:00Z</dcterms:modified>
</cp:coreProperties>
</file>