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ПРИНЯТ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Решением  Совета Актанышского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муниципального района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от «  6  » мая 2012 года</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 18-01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___________________ Э.Н. Фаттахов  </w:t>
      </w:r>
      <w:r w:rsidRPr="001B7928">
        <w:rPr>
          <w:rFonts w:ascii="Times New Roman" w:eastAsia="Times New Roman" w:hAnsi="Times New Roman" w:cs="Times New Roman"/>
          <w:color w:val="000000"/>
          <w:sz w:val="28"/>
          <w:szCs w:val="28"/>
          <w:lang w:eastAsia="ru-RU"/>
        </w:rPr>
        <w:tab/>
        <w:t xml:space="preserve">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Глава Актанышского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муниципального района                                                             </w:t>
      </w:r>
    </w:p>
    <w:p w:rsidR="001B7928" w:rsidRPr="001B7928" w:rsidRDefault="001B7928" w:rsidP="001B7928">
      <w:pPr>
        <w:keepNext/>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center"/>
        <w:rPr>
          <w:rFonts w:ascii="Arial Black" w:eastAsia="Times New Roman" w:hAnsi="Arial Black" w:cs="Times New Roman"/>
          <w:b/>
          <w:color w:val="000000"/>
          <w:sz w:val="144"/>
          <w:szCs w:val="144"/>
          <w:lang w:eastAsia="ru-RU"/>
        </w:rPr>
      </w:pPr>
      <w:r w:rsidRPr="001B7928">
        <w:rPr>
          <w:rFonts w:ascii="Arial Black" w:eastAsia="Times New Roman" w:hAnsi="Arial Black" w:cs="Times New Roman"/>
          <w:b/>
          <w:color w:val="000000"/>
          <w:sz w:val="144"/>
          <w:szCs w:val="144"/>
          <w:lang w:eastAsia="ru-RU"/>
        </w:rPr>
        <w:t>У с т а в</w:t>
      </w:r>
    </w:p>
    <w:p w:rsidR="001B7928" w:rsidRPr="001B7928" w:rsidRDefault="001B7928" w:rsidP="001B7928">
      <w:pPr>
        <w:spacing w:after="0" w:line="240" w:lineRule="auto"/>
        <w:jc w:val="center"/>
        <w:rPr>
          <w:rFonts w:ascii="Arial Black" w:eastAsia="Times New Roman" w:hAnsi="Arial Black" w:cs="Times New Roman"/>
          <w:b/>
          <w:color w:val="000000"/>
          <w:sz w:val="48"/>
          <w:szCs w:val="48"/>
          <w:lang w:eastAsia="ru-RU"/>
        </w:rPr>
      </w:pPr>
      <w:r w:rsidRPr="001B7928">
        <w:rPr>
          <w:rFonts w:ascii="Arial Black" w:eastAsia="Times New Roman" w:hAnsi="Arial Black" w:cs="Times New Roman"/>
          <w:b/>
          <w:color w:val="000000"/>
          <w:sz w:val="48"/>
          <w:szCs w:val="48"/>
          <w:lang w:eastAsia="ru-RU"/>
        </w:rPr>
        <w:t>муниципального образования</w:t>
      </w:r>
    </w:p>
    <w:p w:rsidR="001B7928" w:rsidRPr="001B7928" w:rsidRDefault="001B7928" w:rsidP="001B7928">
      <w:pPr>
        <w:spacing w:after="0" w:line="240" w:lineRule="auto"/>
        <w:jc w:val="center"/>
        <w:rPr>
          <w:rFonts w:ascii="Arial Black" w:eastAsia="Times New Roman" w:hAnsi="Arial Black" w:cs="Times New Roman"/>
          <w:b/>
          <w:color w:val="000000"/>
          <w:sz w:val="72"/>
          <w:szCs w:val="72"/>
          <w:lang w:eastAsia="ru-RU"/>
        </w:rPr>
      </w:pPr>
      <w:r w:rsidRPr="001B7928">
        <w:rPr>
          <w:rFonts w:ascii="Arial Black" w:eastAsia="Times New Roman" w:hAnsi="Arial Black" w:cs="Times New Roman"/>
          <w:b/>
          <w:color w:val="000000"/>
          <w:sz w:val="72"/>
          <w:szCs w:val="72"/>
          <w:lang w:eastAsia="ru-RU"/>
        </w:rPr>
        <w:t>«Актанышский муниципальный район</w:t>
      </w:r>
    </w:p>
    <w:p w:rsidR="001B7928" w:rsidRPr="001B7928" w:rsidRDefault="001B7928" w:rsidP="001B7928">
      <w:pPr>
        <w:spacing w:after="0" w:line="240" w:lineRule="auto"/>
        <w:jc w:val="center"/>
        <w:rPr>
          <w:rFonts w:ascii="Arial Black" w:eastAsia="Times New Roman" w:hAnsi="Arial Black" w:cs="Times New Roman"/>
          <w:b/>
          <w:color w:val="000000"/>
          <w:sz w:val="72"/>
          <w:szCs w:val="72"/>
          <w:lang w:eastAsia="ru-RU"/>
        </w:rPr>
      </w:pPr>
      <w:r w:rsidRPr="001B7928">
        <w:rPr>
          <w:rFonts w:ascii="Arial Black" w:eastAsia="Times New Roman" w:hAnsi="Arial Black" w:cs="Times New Roman"/>
          <w:b/>
          <w:color w:val="000000"/>
          <w:sz w:val="72"/>
          <w:szCs w:val="72"/>
          <w:lang w:eastAsia="ru-RU"/>
        </w:rPr>
        <w:t>Республики</w:t>
      </w:r>
    </w:p>
    <w:p w:rsidR="001B7928" w:rsidRPr="001B7928" w:rsidRDefault="001B7928" w:rsidP="001B7928">
      <w:pPr>
        <w:spacing w:after="0" w:line="240" w:lineRule="auto"/>
        <w:jc w:val="center"/>
        <w:rPr>
          <w:rFonts w:ascii="Arial Black" w:eastAsia="Times New Roman" w:hAnsi="Arial Black" w:cs="Times New Roman"/>
          <w:b/>
          <w:color w:val="000000"/>
          <w:sz w:val="72"/>
          <w:szCs w:val="72"/>
          <w:lang w:eastAsia="ru-RU"/>
        </w:rPr>
      </w:pPr>
      <w:r w:rsidRPr="001B7928">
        <w:rPr>
          <w:rFonts w:ascii="Arial Black" w:eastAsia="Times New Roman" w:hAnsi="Arial Black" w:cs="Times New Roman"/>
          <w:b/>
          <w:color w:val="000000"/>
          <w:sz w:val="72"/>
          <w:szCs w:val="72"/>
          <w:lang w:eastAsia="ru-RU"/>
        </w:rPr>
        <w:t xml:space="preserve">Татарстан» </w:t>
      </w:r>
    </w:p>
    <w:p w:rsidR="001B7928" w:rsidRPr="001B7928" w:rsidRDefault="001B7928" w:rsidP="001B7928">
      <w:pPr>
        <w:spacing w:after="0" w:line="240" w:lineRule="auto"/>
        <w:jc w:val="center"/>
        <w:rPr>
          <w:rFonts w:ascii="Arial Black" w:eastAsia="Times New Roman" w:hAnsi="Arial Black" w:cs="Times New Roman"/>
          <w:color w:val="000000"/>
          <w:sz w:val="48"/>
          <w:szCs w:val="48"/>
          <w:lang w:eastAsia="ru-RU"/>
        </w:rPr>
      </w:pPr>
    </w:p>
    <w:p w:rsidR="001B7928" w:rsidRPr="001B7928" w:rsidRDefault="001B7928" w:rsidP="001B7928">
      <w:pPr>
        <w:spacing w:after="0" w:line="240" w:lineRule="auto"/>
        <w:jc w:val="center"/>
        <w:rPr>
          <w:rFonts w:ascii="Arial Black" w:eastAsia="Times New Roman" w:hAnsi="Arial Black" w:cs="Times New Roman"/>
          <w:color w:val="000000"/>
          <w:sz w:val="48"/>
          <w:szCs w:val="48"/>
          <w:lang w:eastAsia="ru-RU"/>
        </w:rPr>
      </w:pPr>
      <w:r w:rsidRPr="001B7928">
        <w:rPr>
          <w:rFonts w:ascii="Arial Black" w:eastAsia="Times New Roman" w:hAnsi="Arial Black" w:cs="Times New Roman"/>
          <w:color w:val="000000"/>
          <w:sz w:val="48"/>
          <w:szCs w:val="48"/>
          <w:lang w:eastAsia="ru-RU"/>
        </w:rPr>
        <w:t>2012 год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Глава I. ОБЩИЕ ПОЛОЖЕНИЯ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 Муниципальный район и его статус</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Муниципальное образование "Актанышский муниципальный район Республики Татарстан" наделено статусом муниципального района Законом Республики Татарстан от 31 января 2005 года N 13-ЗРТ "Об установлении границ территории и статусе муниципального образования "Актанышский  муниципальный район Республики Татарстан" и муниципальных образований в его составе".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Официальное наименование муниципального образования - "Муниципальное образование "Актанышский муниципальный район Республики Татарстан" (далее по тексту - район), сокращенное наименование – Актанышский муниципальный район.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 Территориальное устройство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состав территории района входят следующие муниципальные образования: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Аишевское сельское поселение: село Аишево (административный центр);</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Аккузовское сельское поселение: село Аккузово (административный центр), село Чишма, деревни Ахуново, Новый Кадермет, Миннярово, поселок Михайловка;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Актанышбашское сельское поселение: деревня Актанышбаш (административный центр), деревни Азякуль, Ирмяшево, Чуганак;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Актанышское сельское поселение: село Актаныш (административный центр);</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Атясевское сельское поселение: село Атясево (административный центр), деревни Апачево, Старое Бикчентаево, Чатово, Чинниково, Чураево;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Верхнеяхшеевское сельское поселение: село Верхнее Яхшеево (административный центр), деревни Нижнее Яхшеево, Табанлы Куль, Такмаково;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Казкеевское сельское поселение: село Казкеево (административный центр), деревня Тыннамасово;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Кировское сельское поселение: поселок совхоза имени Кирова (административный центр), село Улиманово;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Кузякинское сельское поселение: село Кузякино (административный центр), села Адаево, Старые Урьяды, деревня Нижние Урьяды;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Масадинское сельское поселение: деревня Масады (административный центр), село Барсуково;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Новоалимовское сельское поселение: село Новое Алимово (административный центр), деревня Старое Алимово;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Поисевское сельское поселение: село Поисево (административный центр), деревня Аняково;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Староаймановское сельское поселение: село Старое Айманово (административный центр), деревни Кулуново, Чиялек;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Старобайсаровское сельское поселение: село Старое Байсарово (административный центр), деревни Новое Байсарово, Чишмабаш, Чиялек;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Старобугадинское сельское поселение: село Старые Бугады (административный центр), село Старое Султангулово, деревни Верхние Бугады, Каенлык, Новое Зияшево;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Старокурмашевское сельское поселение: село Старое Курмашево (административный центр), село Кыр-Каентюба, деревни Новое Балтачево, Старое Балтачево, поселок Шабизбаш;</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Старосафаровское сельское поселение: село Старое Сафарово (административный центр), деревня Старое Кадырметьево, поселок Терпеле;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Такталачукское сельское поселение: село Такталачук (административный центр), деревни Азметьево, Таймурзино;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Татарско-Суксинское сельское поселение: село Татарские Суксы (административный центр), села Мари-Суксы, Новое Курмашево, деревня Картово, поселки Верхнее Карачево, Нижнее Карачево;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Татарско-Ямалинское сельское поселение: село Татарские Ямалы (административный центр), деревни Буаз-Куль, Буляк;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Тлякеевское сельское поселение: село Старое Тлякеево (административный центр), деревня Старое Зияшево;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Тюковское сельское поселение: село Тюково (административный центр), села Зубаирово, Шайчурино;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Уразаевское сельское поселение: деревня Уразаево (административный центр), села Куяново, Мрясево, деревни Ильчебаево, Шарипово;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Усинское сельское поселение: деревня Качкиново (административный центр), село Усы;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Чалманаратское сельское поселение: село Чалманарат (административный центр), деревни Верхнее Гареево, Калмашево, Нижнее Гареево, Шабызово;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Чуракаевское сельское поселение: село Чуракаево (административный центр), село Старое Агбязово.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Административным центром района является село Актаныш.</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Границы района установлены Законом Республики Татарстан от 31 января 2005 года N 13-ЗРТ "Об установлении границ территории и статусе муниципального образования "Актанышский муниципальный район" и муниципальных образований в его составе".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Изменение границ района, его преобразование осуществляются законом Республики Татарстан в порядке, установленном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 Официальные символы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Район имеет собственные официальные символы - флаг и герб, отражающие исторические, культурные и иные местные традиции и особенности.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Описание официальных символов, порядок их использования устанавливаются Положениями о флаге и гербе района, утверждаемыми Советом муниципального образования "Актанышский муниципальный район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 Право жителей на осуществление местного самоуправления в районе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w:t>
      </w:r>
      <w:r w:rsidRPr="001B7928">
        <w:rPr>
          <w:rFonts w:ascii="Times New Roman" w:eastAsia="Times New Roman" w:hAnsi="Times New Roman" w:cs="Times New Roman"/>
          <w:color w:val="000000"/>
          <w:sz w:val="28"/>
          <w:szCs w:val="28"/>
          <w:lang w:eastAsia="ru-RU"/>
        </w:rPr>
        <w:lastRenderedPageBreak/>
        <w:t>обеспечении доступа к информации о деятельности государственных органов и органов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 Структура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Изменение структуры органов местного самоуправления района осуществляется путем внесения изменений в настоящий Устав.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 Вопросы местного значения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К вопросам местного значения района относятся: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формирование, утверждение, исполнение бюджета района и контроль за исполнением данного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организация в границах района электро- и газоснабжения поселений;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организация охраны общественного порядка на территории района муниципальной полицией;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организация мероприятий межпоселенческого характера по охране окружающей среды;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организация утилизации и переработки бытовых и промышленных отходов;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вновь установленных рекламных конструкций на территории муниципального района, осуществляемые в соответствии с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16) формирование и содержание муниципального архива, включая хранение архивных фондов поселений;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содержание на территории района межпоселенческих мест захоронения, организация ритуальных услуг;</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22) выравнивание уровня бюджетной обеспеченности поселений, входящих в состав района, за счет средств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23) 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24)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28)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29) организация и осуществление мероприятий межпоселенческого характера по работе с детьми и молодежью;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31) осуществление муниципального лесного контроля;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32) осуществление муниципального контроля за проведением муниципальных лотерей;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xml:space="preserve">      33)</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осуществление муниципального контроля на территории особой экономической зоны;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34)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35) осуществление мер по противодействию коррупции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 Права органов местного самоуправления района на решение вопросов, не отнесенных к вопросам местного значения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Органы местного самоуправления муниципального района имеют право 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создание музеев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создание условий для развития туризма;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w:t>
      </w:r>
      <w:r w:rsidRPr="001B7928">
        <w:rPr>
          <w:rFonts w:ascii="Times New Roman" w:eastAsia="Times New Roman" w:hAnsi="Times New Roman" w:cs="Times New Roman"/>
          <w:color w:val="000000"/>
          <w:sz w:val="28"/>
          <w:szCs w:val="28"/>
          <w:lang w:eastAsia="ru-RU"/>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 Наделение органов местного самоуправления района отдельными государственными полномочиями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9. Участие района в межмуниципальном сотрудничестве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10. Взаимоотношения органов местного самоуправления района с органами государственной власти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Взаимоотношения органов местного самоуправления района с органами государственной власти осуществляются посредством: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заключения договоров (соглашений) между органами местного самоуправления района и органами государственной власти;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создания постоянных либо временных координационных, консультативных, совещательных и иных рабочих органов;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законодательной инициативы Совета района в Государственном Совете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5) иных форм взаимодействия, установленных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11. Правовое регулирование муниципальной службы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в Российской Федерации», Законом Республики Татарстан от 17.01.2008 №5-ЗРТ «О муниципальной службе в Республике Татарстан» и муниципальными правовыми актами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Население района непосредственно участвует в осуществлении местного самоуправления в следующих формах: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местный референдум;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голосование по вопросам изменения границ и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правотворческая инициатива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публичные слушания;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собрание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конференция граждан (собрание делегатов);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опрос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народное обсуждение наиболее важных вопросов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обращения граждан в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10) сход граждан;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13. Местный референдум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2. Местный референдум проводится на всей территории района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w:t>
      </w:r>
      <w:r w:rsidRPr="001B7928">
        <w:rPr>
          <w:rFonts w:ascii="Times New Roman" w:eastAsia="Times New Roman" w:hAnsi="Times New Roman" w:cs="Times New Roman"/>
          <w:color w:val="000000"/>
          <w:sz w:val="28"/>
          <w:szCs w:val="28"/>
          <w:lang w:eastAsia="ru-RU"/>
        </w:rPr>
        <w:lastRenderedPageBreak/>
        <w:t>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Решение о назначении местного референдума принимается Советом района по инициативе: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граждан, имеющих право на участие в местном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Совета района и Руководителя Исполнительного комитета района, выдвинутой ими совместно.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Итоги голосования и принятое на местном референдуме решение подлежат официальному опубликованию (обнародованию).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14. Голосование по вопросам изменения границ,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15. Правотворческая инициатива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целях осуществления правотворческой инициативы жители района вправе: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создавать инициативные группы по сбору подписей в поддержку выдвижения правотворческой инициативы;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16. Публичные слушания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На публичные слушания должны выноситься: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проект бюджета района и отчета о его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вопросы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10. Порядок организации и проведения публичных слушаний определяется Положением о публичных слушаниях, утверждаемым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17. Собрание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Совет района рассматривает внесенное предложение о проведении собрания граждан на своей ближайшей сессии.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Совет района не вправе отказать в проведении собрания граждан по мотивам его нецелесообразности.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7. В работе собраний имеют право участвовать граждане, проживающие на данной территории, обладающие избирательным правом. Общее количество </w:t>
      </w:r>
      <w:r w:rsidRPr="001B7928">
        <w:rPr>
          <w:rFonts w:ascii="Times New Roman" w:eastAsia="Times New Roman" w:hAnsi="Times New Roman" w:cs="Times New Roman"/>
          <w:color w:val="000000"/>
          <w:sz w:val="28"/>
          <w:szCs w:val="28"/>
          <w:lang w:eastAsia="ru-RU"/>
        </w:rPr>
        <w:lastRenderedPageBreak/>
        <w:t>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Решения собрания принимаются большинством голосов граждан, присутствующих на собрании.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Итоги собрания граждан подлежат официальному опубликованию (обнародованию).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18. Конференция граждан (собрание делегатов)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Конференция граждан (собрание делегатов) осуществляет полномочия собрания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w:t>
      </w:r>
      <w:r w:rsidRPr="001B7928">
        <w:rPr>
          <w:rFonts w:ascii="Times New Roman" w:eastAsia="Times New Roman" w:hAnsi="Times New Roman" w:cs="Times New Roman"/>
          <w:color w:val="000000"/>
          <w:sz w:val="28"/>
          <w:szCs w:val="28"/>
          <w:lang w:eastAsia="ru-RU"/>
        </w:rPr>
        <w:lastRenderedPageBreak/>
        <w:t>(собрание делегатов), проводимая по инициативе населения, назначается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19. Опрос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опросе граждан имеют право участвовать жители района, обладающие избирательным правом.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Опрос граждан проводится по инициативе: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Совета района или Главы района - по вопросам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Решение о назначении опроса граждан принимается Советом района. В решении Совета района о назначении опроса граждан устанавливаются: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дата и сроки проведения опроса;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методика проведения опроса;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форма опросного листа;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минимальная численность жителей района, участвующих в опросе.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Жители района информируются о проведении опроса граждан не менее чем за 10 дней до его проведения.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за счет средств бюджета района - при проведении опроса по инициативе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20. Народное обсуждение наиболее важных вопросов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Предложения и замечания по вопросам, вынесенным на народное обсуждение, направляются в Совет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Об итогах народного обсуждения население информируется в месячный срок.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21. Обращения граждан в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и Законом Республики Татарстан от 12.05.2003 г. № 16-ЗРТ «Об обращениях граждан в Республике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22. Сход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r w:rsidRPr="001B7928">
        <w:rPr>
          <w:rFonts w:ascii="Times New Roman" w:eastAsia="Times New Roman" w:hAnsi="Times New Roman" w:cs="Times New Roman"/>
          <w:color w:val="000000"/>
          <w:sz w:val="28"/>
          <w:szCs w:val="28"/>
          <w:lang w:eastAsia="ru-RU"/>
        </w:rPr>
        <w:c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23. Другие формы непосредственного осуществления жителями района местного самоуправления и участия в его осуществлении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III. СОВЕТ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24. Совет района - представительный орган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является постоянно действующим выборным, коллегиальным представительным органом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2. Официальное наименование Совета района - Совет муниципального образования «Актанышский муниципальный район». Сокращенное </w:t>
      </w:r>
      <w:r w:rsidRPr="001B7928">
        <w:rPr>
          <w:rFonts w:ascii="Times New Roman" w:eastAsia="Times New Roman" w:hAnsi="Times New Roman" w:cs="Times New Roman"/>
          <w:color w:val="000000"/>
          <w:sz w:val="28"/>
          <w:szCs w:val="28"/>
          <w:lang w:eastAsia="ru-RU"/>
        </w:rPr>
        <w:lastRenderedPageBreak/>
        <w:t>наименование Совета района – Совет Актанышского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Срок полномочий Совета района – 5 лет.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Совет района подотчетен и подконтролен жителям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Совет района имеет печать, бланки с изображением герба района и со своим наименованием.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25. Состав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состоит из 52 депутатов.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Совет района является правомочным при избрании в его состав не менее двух третей депутатов от установленной численности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26. Порядок избрания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27. Статус депутата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Депутат осуществляет свою деятельность в соответствии с положением о статусе депутата и регламентом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Ограничения, связанные со статусом депутата Совета района, устанавливаются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соблюдать установленные в Совете района правила публичных выступлений;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1B7928">
        <w:rPr>
          <w:rFonts w:ascii="Times New Roman" w:eastAsia="Times New Roman" w:hAnsi="Times New Roman" w:cs="Times New Roman"/>
          <w:color w:val="000000"/>
          <w:sz w:val="28"/>
          <w:szCs w:val="28"/>
          <w:lang w:eastAsia="ru-RU"/>
        </w:rPr>
        <w:cr/>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Депутат Совета района, осуществляющий свои полномочия на постоянной основе, не вправе: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заниматься предпринимательской деятельностью;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Депутат Совета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28. Взаимоотношение депутата Совета района с жителями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29. Организация работы вновь избранного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w:t>
      </w:r>
      <w:r w:rsidRPr="001B7928">
        <w:rPr>
          <w:rFonts w:ascii="Times New Roman" w:eastAsia="Times New Roman" w:hAnsi="Times New Roman" w:cs="Times New Roman"/>
          <w:color w:val="000000"/>
          <w:sz w:val="28"/>
          <w:szCs w:val="28"/>
          <w:lang w:eastAsia="ru-RU"/>
        </w:rPr>
        <w:tab/>
        <w:t xml:space="preserve"> предыдущим созывом </w:t>
      </w:r>
      <w:r w:rsidRPr="001B7928">
        <w:rPr>
          <w:rFonts w:ascii="Times New Roman" w:eastAsia="Times New Roman" w:hAnsi="Times New Roman" w:cs="Times New Roman"/>
          <w:color w:val="000000"/>
          <w:sz w:val="28"/>
          <w:szCs w:val="28"/>
          <w:lang w:eastAsia="ru-RU"/>
        </w:rPr>
        <w:lastRenderedPageBreak/>
        <w:t>Совета района, а при его отсутствии - Руководитель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Первую после выборов сессию Совета района до избрания Главы района открывает и ведет старейший по возрасту депутат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30. Компетенция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 компетенции Совета района находятся: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принятие Устава района и внесение в него изменений;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установление общеобязательных правил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утверждение бюджета района и отчета о его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установление в соответствии с федеральными законами и законами Республики Татарстан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 законодательством о налогах и сборах и законами Республики Татарстан в бюджеты муниципальных районов, изменение и отмена местных налогов и сборов;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принятие планов и программ развития района, утверждение отчетов об их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выдвижение инициативы об изменении границ, преобразовании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назначение местного референдума;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избрание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избрание заместителей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назначение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утверждение структуры Исполнительного комитета района, установление предельной численности его работников;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назначение членов избирательной комиссии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16) назначение голосования по вопросам изменения границ,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реализация права законодательной инициативы в Государственном Совете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18) определение порядка управления и распоряжения имуществом, находящимся в муниципальной собственности района, в том числе порядка и </w:t>
      </w:r>
      <w:r w:rsidRPr="001B7928">
        <w:rPr>
          <w:rFonts w:ascii="Times New Roman" w:eastAsia="Times New Roman" w:hAnsi="Times New Roman" w:cs="Times New Roman"/>
          <w:color w:val="000000"/>
          <w:sz w:val="28"/>
          <w:szCs w:val="28"/>
          <w:lang w:eastAsia="ru-RU"/>
        </w:rPr>
        <w:lastRenderedPageBreak/>
        <w:t>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и работы, выполняемые муниципальными предприятиями и учреждениями  и их установление, если иное не предусмотрено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20) определение порядка участия района в организациях межмуниципального сотрудничества;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21) определение порядка материально-технического и организационного обеспечения деятельности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22)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26) принятие решений о создании некоммерческих организаций в форме автономных некоммерческих организаций и фондов;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27) учреждение собственных средств массовой информации;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28) утверждение муниципальных программ в области энергосбережения и повышения энергетической эффективности,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29) толкование Устава района и решений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30) принятие регламента Совета района и иных решений по вопросам организации своей деятельности;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31) утверждение положения об аппарате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32) принятие решения об удалении Главы района в отставку;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33) назначение в установленном порядке председателя и членов (аудиторов) Контрольно-счетной палаты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34) заслушивание ежегодных отчетов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35) иные полномочия, отнесенные федеральными законами, законами Республики Татарстан к ведению представительных органов муниципальных </w:t>
      </w:r>
      <w:r w:rsidRPr="001B7928">
        <w:rPr>
          <w:rFonts w:ascii="Times New Roman" w:eastAsia="Times New Roman" w:hAnsi="Times New Roman" w:cs="Times New Roman"/>
          <w:color w:val="000000"/>
          <w:sz w:val="28"/>
          <w:szCs w:val="28"/>
          <w:lang w:eastAsia="ru-RU"/>
        </w:rPr>
        <w:lastRenderedPageBreak/>
        <w:t>районов, а также иные полномочия, отнесенные настоящим Уставом к компетенции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31. Порядок работы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Порядок работы Совета района определяется настоящим Уставом и Регламентом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Основной формой работы Совета района являются его сессии, на которых решаются вопросы, отнесенные к компетенции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Сессия Совета района правомочна, если на ней присутствует не менее 50 процентов от числа избранных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Очередные сессии Совета района проводятся по мере необходимости, но не реже одного 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Сессии Совета созываются Главой района. Депутаты Совета района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На каждой сессии Совета района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района Главой района с ним может ознакомиться любой житель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На сессиях Совета района каждый депутат имеет один голос. Депутат Совета района осуществляет свое право на голосование лично. Голосование на сессиях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32. Организация деятельности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Организацию деятельности Совета района осуществляет Глава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w:t>
      </w:r>
      <w:r w:rsidRPr="001B7928">
        <w:rPr>
          <w:rFonts w:ascii="Times New Roman" w:eastAsia="Times New Roman" w:hAnsi="Times New Roman" w:cs="Times New Roman"/>
          <w:color w:val="000000"/>
          <w:sz w:val="28"/>
          <w:szCs w:val="28"/>
          <w:lang w:eastAsia="ru-RU"/>
        </w:rPr>
        <w:lastRenderedPageBreak/>
        <w:t>объединений, организаций и предприятий, специалистов, экспертов и жителей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33. Осуществление Советом района контрольных функций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34. Досрочное прекращение полномочий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Полномочия Совета района могут быть прекращены досрочно в случае: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принятия Советом района решения о самороспуске в порядке, определенном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роспуска Совета района в порядке и по основаниям, предусмотренным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преобразования района, а также в случае упразднения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увеличения численности избирателей района более чем на 25 процентов, произошедшего вследствие изменения границ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Досрочное прекращение полномочий Совета района влечет досрочное прекращение полномочий его депутатов.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35. Порядок принятия решения о самороспуске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Инициатива принятия решения о самороспуске не может быть выдвинута: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течение первого года после избрания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период принятия бюджета района и утверждения отчета о его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случае досрочного прекращения полномочий Главы района до избрания нового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36. Досрочное прекращение полномочий депутата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Полномочия депутата Совета района прекращаются досрочно в случае: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смерти;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отставки по собственному желанию;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органу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отзыва избирателями как депутата соответствующего представительного органа поселения, входящего в состав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призыва на военную службу или направление на заменяющую ее альтернативную гражданскую службу;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в иных случаях, установленных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IV. ГЛАВА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37. Глава района - высшее должностное лицо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Глава района является высшим должностным лицом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Глава района избирается Советом района и исполняет полномочия его председателя.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Официальное наименование должности Главы района - Глава муниципального образования «Актанышский муниципальный район» Сокращенное наименование должности Главы района - Глава Актанышского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38. Порядок избрания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Глава района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После избрания Глава района приносит следующую присягу: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39. Статус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Глава района работает на постоянной основе.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Глава района не реже одного раза в год отчитывается перед Советом района о своей деятельности.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Глава района не вправе: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заниматься предпринимательской деятельностью;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Иные ограничения, связанные со статусом Главы района установлены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Глава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40. Полномочия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Глава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организует работу Совета района, созывает сессии Совета района и председательствует на них;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подписывает и обнародует в порядке, установленном настоящим Уставом, нормативные правовые акты, принятые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4) издает в пределах своих полномочий правовые акты по вопросам организации деятельности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заключает контракт с Руководителем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принимает меры по обеспечению гласности и учета общественного мнения в работе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организует прием граждан, рассмотрение их обращений, заявлений и жалоб;</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подписывает протоколы сессий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осуществляет руководство работой аппарата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координирует осуществление контрольных полномочий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является распорядителем средств по расходам, предусмотренным в бюджете района на содержание и обеспечение деятельности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16)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представляет Совету Района ежегодные отчеты о результатах своей деятельности и деятельности подведомственных ему органов местного самоуправления, в том числе о решении вопросов, поставленных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41. Досрочное прекращение полномочий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Полномочия Главы района прекращаются досрочно в случае: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смерти;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отставки по собственному желанию;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отзыва избирателями как депутата соответствующего представительного органа поселения;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 в том числе, изменения порядка формирования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увеличения численности избирателей района более чем на 25 процентов, произошедшего вследствие изменения границ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16)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2.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ближайшей сессии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42. Заместители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 предложению Главы района Советом района из числа депутатов избираются заместители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Заместители Главы района избираются тайным или открытым голосованием. Решение о выборе способа голосования определяется решением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Заместители Главы района исполняют функции в соответствии с распределением обязанностей, установленных регламентом Совета района, выполняют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осуществляют обязанности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Глава района вправе предложить Совету района избрать двух заместителей на освобожденной основе и двух заместителей на не освобожденной основе.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Полномочия заместителей Главы района прекращаются досрочно по основаниям, предусмотренным статьей 35 настоящего Устава.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Иные ограничения, связанные со статусом заместителей Главы района, установлены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Заместитель Главы района, работающий на постоянной основе, не вправе: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заниматься предпринимательской деятельностью;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1B7928">
        <w:rPr>
          <w:rFonts w:ascii="Times New Roman" w:eastAsia="Times New Roman" w:hAnsi="Times New Roman" w:cs="Times New Roman"/>
          <w:color w:val="000000"/>
          <w:sz w:val="28"/>
          <w:szCs w:val="28"/>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Заместитель Главы района, работающий на постоянной основе,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V. ИСПОЛНИТЕЛЬНЫЙ КОМИТЕТ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43. Исполнительный комитет района - исполнительно-распорядительный орган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Исполнительный комитет района является исполнительно-распорядительным органом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Официальное наименование Исполнительного комитета района – «Исполнительный комитет Актанышского муниципального района», сокращенное наименование –Исполком Актанышского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Исполнительный комитет района подотчетен и подконтролен Совету района, Главе района и жителям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Статья 44. Структура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Структура Исполнительного комитета утверждается Советом района по представлению Руководителя Исполнительного комитета.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45. Полномочия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Исполнительный комитет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области планирования, бюджета, финансов и учета: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составление проекта бюджета района (проекта бюджета и среднесрочного финансового плана);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управление муниципальным долгом;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разработку проектов планов и программ комплексного социально-экономического развития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исполнение бюджета района, выполнение планов и программ комплексного социально-экономического развития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подготовку отчетов о выполнении планов и программ комплексного социально-экономического развития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выравнивание уровней бюджетной обеспеченности поселений за счет средств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по решению Совета района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формирует и размещает муниципальный заказ,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определяет размеры и условия оплаты труда работников муниципальных предприятий и учреждений;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в соответствии с законодательством Российской Федерации, Республики Татарстан установление и осуществление регулирования тарифов на услуги, предоставляемые муниципальными учреждениями и предприятиями в порядке, установленном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в соответствии с Градостроительным кодексом Российской Федерации и обеспечивает их реализацию;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ведение информационных систем обеспечения градостроительной деятельности, осуществляемой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по решению Совета района предоставляет и изымает, в том числе путем выкупа, в порядке, установленном законодательством, земельные участки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мероприятия межпоселенческого характера по охране окружающей среды;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утилизацию и переработку бытовых и промышленных отходов;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создает, осуществляет развитие и обеспечение охраны лечебно-оздоровительных местностей и курортов местного значения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муниципальный лесной контроль;</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-осуществляет муниципальный контроль за проведением муниципальных лотерей;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-осуществляет муниципальный контроль на территории особой экономической зоны;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-обеспечивает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в области строительства, транспорта и связи: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создание условий для жилищного строительства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благоустройство мест, отведенных для остановок общественного транспорта вне границ населенных пунктов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обеспечения поселений услугами связи;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в области жилищно-коммунального, бытового, торгового и иного обслуживания, а также в сфере благоустройства и сельского хозяйства: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в границах района электро- и газоснабжение поселений;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xml:space="preserve">      - организует теплоснабжение в соответствии с полномочиями, предусмотренными Федеральным законом "О теплоснабжении";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обеспечения поселений, входящих в состав района, услугами общественного питания, торговли и бытового обслуживания;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оказание ритуальных услуг и обеспечивает содержание межпоселенческих мест захоронения;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в сфере образования и здравоохранения: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и осуществляет мероприятия межпоселенческого характера по работе с детьми и молодежью;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музеи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-участвует в осуществлении деятельности по опеке и попечительству;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создает условия для развития туризма;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организацию охраны общественного порядка муниципальной полицией в соответствии с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участвует в предупреждении и ликвидации последствий чрезвычайных ситуаций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осуществление мероприятий по обеспечению безопасности людей на водных объектах, охране их жизни и здоровья;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меры по противодействию коррупции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иные полномочия: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устанавливает порядок формирования и ведения реестра муниципальных услуг;</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обеспечивает деятельность муниципального архива;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осуществляет в пределах своих полномочий международные и внешнеэкономические связи в соответствии с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46. Руководитель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Исполнительный комитет района возглавляет Руководитель Исполнительного комитета.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Руководитель Исполнительного комитета района осуществляет свои полномочия на постоянной основе.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Руководитель Исполнительного комитета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47. Порядок назначения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Назначение Руководителя Исполнительного комитета района проводится на конкурсной основе.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Для проведения конкурса образуется конкурсная комиссия. Общее число членов конкурсной комиссии устанавливается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Контракт с Руководителем Исполнительного комитета района заключается Главой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48. Срок полномочий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Руководитель Исполнительного комитета района назначается на должность на срок полномочий Совета района - пять лет ,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49. Полномочия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Руководитель Исполнительного комитета: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представляет на рассмотрение Совета района проекты бюджета района и отчеты о его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распоряжается средствами района в соответствии с утвержденным бюджетом в пределах своих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представляет на утверждение Совета района проекты положений об органах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осуществляет иные полномочия в соответствии с законодательством, настоящим Уставом, решениями Совета района и заключенным контрактом.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50. Досрочное прекращение полномочий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Полномочия Руководителя Исполнительного комитета района прекращаются досрочно в случае: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смерти;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отставки по собственному желанию;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расторжения контракта в соответствии с частью 2 настоящей статьи;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4) отрешения от должности;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местожительства;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увеличения численности избирателей района более чем на 25 процентов, произошедшего вследствие изменения границ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13)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VI. ВЗАИМООТНОШЕНИЯ СОВЕТА РАЙОНА, ГЛАВЫ РАЙОНА И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51. Основы взаимодействия Совета района, Главы района и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На сессиях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52. Разрешение споров между органами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VII. ДРУГИЕ ОРГАНЫ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53. Контрольно-счетная палата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 Контрольно-счетная палата Актанышского муниципального образования (далее – Контрольно-счетная палата) является постоянно действующим </w:t>
      </w:r>
      <w:r w:rsidRPr="001B7928">
        <w:rPr>
          <w:rFonts w:ascii="Times New Roman" w:eastAsia="Times New Roman" w:hAnsi="Times New Roman" w:cs="Times New Roman"/>
          <w:color w:val="000000"/>
          <w:sz w:val="28"/>
          <w:szCs w:val="28"/>
          <w:lang w:eastAsia="ru-RU"/>
        </w:rPr>
        <w:lastRenderedPageBreak/>
        <w:t xml:space="preserve">органом внешнего муниципального финансового контроля, образуется Советом района и ему подотчетна.                                                                                  2. Контрольно-счетная палата обладает организационной и функциональной независимостью и осуществляют свою деятельность самостоятельно.                                                  3.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района.                                                                                          4. Контрольно-счетная палата является органом местного самоуправления, обладает правами юридического лица,  имеют гербовую печать и бланки со своим наименованием и с изображением герба муниципального образования.                                                                             5. Контрольно-счетная палата состоит из председателя и двух аудиторов.                             6. Председатель Контрольно-счетной палаты назначается на должность Советом района сроком на шесть лет. Предложения о кандидатурах на должность председателя Контрольно-счетной палаты вносятся в Совет района: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 председателем Совета района ;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не менее одной трети от установленного числа депутатов Совета района;                                                                                                                     3) главой района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На должность председателя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Контрольно-счетная палата осуществляет следующие полномочия:                                                       1) контроль за исполнением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экспертиза проектов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 внешняя проверка годового отчета об исполнении бюджета района;                                                                                                                                              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5) контроль за соблюдением установленного порядка управления и распоряжения имуществом, находящимся в собственности района , в том числе охраняемыми результатами интеллектуальной деятельности и средствами индивидуализации, принадлежащими району;                                                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собственности района;                                                                                                              7) финансово-экономическая экспертиза проектов муниципальных правовых актов (включая обоснованность финансово-экономических обоснований) в </w:t>
      </w:r>
      <w:r w:rsidRPr="001B7928">
        <w:rPr>
          <w:rFonts w:ascii="Times New Roman" w:eastAsia="Times New Roman" w:hAnsi="Times New Roman" w:cs="Times New Roman"/>
          <w:color w:val="000000"/>
          <w:sz w:val="28"/>
          <w:szCs w:val="28"/>
          <w:lang w:eastAsia="ru-RU"/>
        </w:rPr>
        <w:lastRenderedPageBreak/>
        <w:t xml:space="preserve">части, касающейся расходных обязательств района, а также муниципальных программ;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8) анализ бюджетного процесса в районе и подготовка предложений, направленных на его совершенствование;                                                                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Совета района  и главе района;                                                                10)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                                                       11) осуществление полномочий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                                                                                       12)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                                                                   13) контроль за ходом и итогами реализации программ и планов развития района;                                                                                                                                              14) участие в пределах полномочий в мероприятиях, направленных на противодействие коррупции;                                                                                                                                             2. Внешний  финансовый контроль осуществляется Контрольно-счетной палатой: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района;                                                                                                             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                                          8. Председатель, инспекторы Контрольно-счетной палаты являются должностными лицами Контрольно-счетной палаты.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9.Контрольно-счетная палата осуществляет свою деятельность на основе планов, которые разрабатываются и утверждаются ею самостоятельно.                                                                10. Председатель Контрольно-счетной палаты осуществляет общее руководство деятельностью Контрольно-счетной палаты, утверждает планы работы Контрольно-счетной палаты и изменения к ним, утверждает годовой отчет о деятельности Контрольно-счетной палаты,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 представляет Совету района и главе района ежегодный отчет о деятельности Контрольно-счетной палаты, результатах проведенных контрольных и экспертно-аналитических мероприятий.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54. Финансово-бюджетная палата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Финансово-бюджетная палата района является постоянно действующим финансовым органом местного самоуправления, осуществляющим: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составление проекта бюджета района (проект бюджета и среднесрочный финансовый план);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организацию исполнения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установление порядка составления бюджетной отчетности;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r w:rsidRPr="001B7928">
        <w:rPr>
          <w:rFonts w:ascii="Times New Roman" w:eastAsia="Times New Roman" w:hAnsi="Times New Roman" w:cs="Times New Roman"/>
          <w:color w:val="000000"/>
          <w:sz w:val="28"/>
          <w:szCs w:val="28"/>
          <w:lang w:eastAsia="ru-RU"/>
        </w:rPr>
        <w:cr/>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Финансово-бюджетная палата района при осуществлении полномочий финансового органа местного самоуправления подотчетна Исполкому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Председатель финансово-бюджетной палаты района назначается Руководителем Исполкома района по предложению Главы  района.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5. Финансово-бюджетная палата района имеет печать, бланки с изображением герба района и со своим наименованием.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55. Палата имущественных и земельных отношений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Палата имущественных и земельных отношений района при осуществлении своих полномочий подотчетна Совету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Председатель  палаты имущественных и земельных отношений назначается Руководителем Исполкома района по предложению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Палата имущественных и земельных отношений имеет печать, бланки с изображением герба района и со своим наименованием.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VIII. ИЗБИРАТЕЛЬНАЯ КОМИССИЯ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56. Избирательная комиссия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r w:rsidRPr="001B7928">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голосования по вопросам изменения границ района, преобразования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2. Избирательная комиссия района является муниципальным органом, который не входит в структуру органов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Совет района обязан назначить половину от общего числа членов избирательной комиссии района на основе поступивших предложений: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Срок полномочий избирательной комиссии района составляет пять лет.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7. Избирательная комиссия района формируется в количестве 8 членов с правом решающего голоса.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положением об избирательной комиссии Актанышского муниципального района, утвержденного Советом Района.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IX. ГРАЖДАНСКО-ПРАВОВАЯ И ФИНАНСОВАЯ ОСНОВЫ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ДЕЯТЕЛЬНОСТИ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57. Органы местного самоуправления района, обладающие правами юридического лица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контрольно-счетная палата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58. Органы местного самоуправления района как юридические лица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59. Финансирование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X. СОЦИАЛЬНЫЕ И ИНЫЕ ГАРАНТИИ ГЛАВЫ РАЙОНА 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ИНЫХ ЛИЦ, ЗАМЕЩАЮЩИХ МУНИЦИПАЛЬНЫЕ ДОЛЖНОСТИ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60.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61. Гарантии неприкосновенности Главы района,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Иные гарантии неприкосновенности Главы района, депутатов Совета района определены финансовым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Глава XI. ОТВЕТСТВЕННОСТЬ ОРГАНОВ И ДОЛЖНОСТНЫХ ЛИЦ</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62. Ответственность органов и должностных лиц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63. Ответственность депутатов Совета района перед жителями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64. Ответственность органов и должностных лиц местного самоуправления района перед государством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65. Ответственность органов и должностных лиц местного самоуправления района перед физическими и юридическими лицами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XII. МУНИЦИПАЛЬНЫЕ ПРАВОВЫЕ АКТЫ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66. Система муниципальных правовых актов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систему муниципальных правовых актов района входят: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Устав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правовые акты, принятые на местном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нормативные и иные правовые акты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Республики Татарстан, иным нормативным правовым актам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67. Решения, принятые путем прямого волеизъявления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68. Виды муниципальных правовых актов, принимаемых органами и должностными лицами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 решения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Глава района - постановления и распоряжения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Руководитель Исполнительного комитета района - постановления и распоряжения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69. Подготовка муниципальных правовых актов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70. Правовые акты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71. Правовые акты Главы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района издает постановления и распоряжения по иным вопросам, отнесенным к его компетенции уставом района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72. Правовые акты Руководителя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w:t>
      </w:r>
      <w:r w:rsidRPr="001B7928">
        <w:rPr>
          <w:rFonts w:ascii="Times New Roman" w:eastAsia="Times New Roman" w:hAnsi="Times New Roman" w:cs="Times New Roman"/>
          <w:color w:val="000000"/>
          <w:sz w:val="28"/>
          <w:szCs w:val="28"/>
          <w:lang w:eastAsia="ru-RU"/>
        </w:rPr>
        <w:lastRenderedPageBreak/>
        <w:t>Татарстан, а также распоряжения по вопросам организации работы Исполнительного комитета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73. Порядок опубликования (обнародования) и вступления в силу муниципальных правовых актов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Решения Совета района вступают в силу со дня их подписания Главой района, если иное не определено самим решением.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Правовые акты Совета района о налогах и сборах вступают в силу в соответствии с Налоговым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При опубликовании (обнародовании) указываются реквизиты муниципального правового акта.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Официальное опубликование (обнародование) муниципальных правовых актов осуществляется посредством опубликования текста правового акта в </w:t>
      </w:r>
      <w:r w:rsidRPr="001B7928">
        <w:rPr>
          <w:rFonts w:ascii="Times New Roman" w:eastAsia="Times New Roman" w:hAnsi="Times New Roman" w:cs="Times New Roman"/>
          <w:color w:val="000000"/>
          <w:sz w:val="28"/>
          <w:szCs w:val="28"/>
          <w:lang w:eastAsia="ru-RU"/>
        </w:rPr>
        <w:lastRenderedPageBreak/>
        <w:t>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XIII. ЭКОНОМИЧЕСКАЯ ОСНОВА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74. Экономическая основа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75. Муниципальное имущество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В собственности района может находиться: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имущество, предназначенное для электро- и газоснабжения поселений в границах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имущество, предназначенное для организации охраны общественного порядка на территории района муниципальной милицией;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 xml:space="preserve">7) имущество, предназначенное для создания условий для оказания медицинской помощи населению на территории муниципального района; </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имущество, предназначенное для утилизации и переработки бытовых и промышленных отходов;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имущество, включая земельные участки, предназначенное для содержания на территории района межпоселенческих мест захоронения и организации ритуальных услуг;</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имущество межпоселенческих библиотек;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земельные участки, отнесенные к муниципальной собственности района в соответствии с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пруды, обводненные карьеры, расположенные на территориях двух и более поселений или на межселенной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16) имущество, предназначенное для обеспечения поселений, входящих в состав района, услугами по организации досуга и услугами организаций культуры;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имущество, предназначенное для развития на территории района физической культуры и массового спорта;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18) имущество, предназначенное для организации защиты населения и территории района от чрезвычайных ситуаций природного и техногенного характера;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19) имущество, предназначенное для обеспечения безопасности людей на водных объектах, охраны их жизни и здоровья;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В собственности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собственности района может находиться имущество, предназначенное: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1)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76. Владение, пользование и распоряжение муниципальным имуществом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77. Муниципальные предприятия, учреждения и хозяйственные общества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Органы местного самоуправления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Органы местного самоуправления района от имени района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Статья 78.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XIV. ФИНАНСОВАЯ ОСНОВА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79. Бюджет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Район имеет собственный бюджет.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Бюджет района разрабатывается и утверждается в форме нормативного правового акта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80. Бюджетный процесс в районе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Проект бюджета района составляется и утверждается сроком на три года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Составление проекта бюджета района на очередной финансовый год и плановый период основывается 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Бюджетном послании Президента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Послании Президента Республики Татарстан Государственному Совету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прогнозе социально-экономического развития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основных направлениях бюджетной и налоговой политики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10. Решением о бюджете района устанавливаются: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перечень главных администраторов доходов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перечень главных администраторов источников финансирования дефицита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общий объем бюджетных ассигнований, направляемых на исполнение публичных нормативных обязательств;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источники финансирования дефицита бюджета района, установленные статьей 96 Бюджетного кодекса Российской Федерации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и правовыми актами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Уточнение параметров планового периода утверждаемого бюджета района предусматривает: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12. Одновременно с проектом решения о бюджете района на очередной финансовый год и плановый период в Совет района представляются: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основные направления бюджетной и налоговой политики района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прогноз социально-экономического развития района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пояснительная записка к проекту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методики (проекты методик) и расчеты распределения межбюджетных трансфертов;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верхний предел муниципального долга на конец очередного финансового года и конец каждого года планового периода;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проект программы муниципальных внутренних заимствований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проекты программ муниципальных гарантий на очередной финансовый год и плановый период;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оценка ожидаемого исполнения бюджета на текущий финансовый год;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Решение о бюджете района подлежит официальному опубликованию не позднее десяти дней после его подписания в установленном порядке.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19. Расходы бюджета района осуществляются в формах, предусмотренных Бюджетным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21. Бюджетные инвестиции в объекты муниципальной собственности осуществляются в соответствии с Бюджетным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81. Расходы на решение вопросов местного значения межмуниципального характера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 организация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w:t>
      </w:r>
      <w:r w:rsidRPr="001B7928">
        <w:rPr>
          <w:rFonts w:ascii="Times New Roman" w:eastAsia="Times New Roman" w:hAnsi="Times New Roman" w:cs="Times New Roman"/>
          <w:color w:val="000000"/>
          <w:sz w:val="28"/>
          <w:szCs w:val="28"/>
          <w:lang w:eastAsia="ru-RU"/>
        </w:rPr>
        <w:lastRenderedPageBreak/>
        <w:t>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организация утилизации и переработки бытовых и промышленных отходов.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муниципальных услуг.</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 установленных Министерством финансов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82. Размещение заказов на поставки товаров, выполнение работ, оказание услуг для муниципальных нужд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Муниципальный заказ на поставки товаров, выполнение работ и оказание услуг оплачивается в пределах лимитов бюджетных обязательств.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Порядок формирования, обеспечения размещения, исполнения и контроля за исполнением муниципального заказа определяется Советом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83. Средства самообложения граждан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Статья 84. Муниципальные заимствования (муниципальный долг)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Район в целях финансирования дефицита бюджета района и погашения долговых обязательств вправе осуществлять муниципальные внутренние заимствования.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85. Исполнение местного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Исполнение местного бюджета района осуществляется в соответствии с Бюджетным кодексом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Бюджет района исполняется на основе единства кассы и подведомственности расходов.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Исполнение бюджета района организуется на основе сводной бюджетной росписи района и кассового плана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86. Бюджетная отчетность. Годовой отчет об исполнении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Бюджетная отчетность района является годовой.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Годовой отчет об исполнении бюджета района подлежит утверждению решением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w:t>
      </w:r>
      <w:r w:rsidRPr="001B7928">
        <w:rPr>
          <w:rFonts w:ascii="Times New Roman" w:eastAsia="Times New Roman" w:hAnsi="Times New Roman" w:cs="Times New Roman"/>
          <w:color w:val="000000"/>
          <w:sz w:val="28"/>
          <w:szCs w:val="28"/>
          <w:lang w:eastAsia="ru-RU"/>
        </w:rPr>
        <w:lastRenderedPageBreak/>
        <w:t>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доходов бюджета района по кодам классификации доходов бюджетов;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расходов бюджета района по ведомственной структуре расходов бюджета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расходов бюджета района по разделам и подразделам классификации расходов бюджетов;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источников финансирования дефицита бюджета района по кодам классификации источников финансирования дефицита бюджетов;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источников финансирования дефицита бюджета района по кодам групп, подгрупп, статей, видов источников финансирования дефицита бюджетов;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классификации операций сектора государственного управления, относящихся к источникам финансирования дефицита бюджетов.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87. Муниципальный финансовый контроль</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Совет района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сессиях Совета района; последующий контроль в ходе рассмотрения и утверждения отчета об исполнении бюджета.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88. Муниципальный контроль</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Органы местного самоуправления Района вправе организовывать и осуществлять муниципальный контроль по вопросам, предусмотренным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Глава XV. ПРИНЯТИЕ УСТАВА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ВНЕСЕНИЕ ИЗМЕНЕНИЙ В НАСТОЯЩИЙ УСТАВ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89. Порядок подготовки проекта Устава района, внесения изменений в настоящий Устав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 xml:space="preserve">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1B7928">
        <w:rPr>
          <w:rFonts w:ascii="Times New Roman" w:eastAsia="Times New Roman" w:hAnsi="Times New Roman" w:cs="Times New Roman"/>
          <w:color w:val="000000"/>
          <w:sz w:val="28"/>
          <w:szCs w:val="28"/>
          <w:lang w:eastAsia="ru-RU"/>
        </w:rPr>
        <w:lastRenderedPageBreak/>
        <w:t>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4. 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90. Порядок принятия Устава района, внесения изменений в настоящий Устав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Статья 91. Порядок вступления в силу Устава района, решения о внесении изменений в настоящий Устав</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1B7928">
        <w:rPr>
          <w:rFonts w:ascii="Times New Roman" w:eastAsia="Times New Roman" w:hAnsi="Times New Roman" w:cs="Times New Roman"/>
          <w:sz w:val="24"/>
          <w:szCs w:val="24"/>
          <w:lang w:eastAsia="ru-RU"/>
        </w:rPr>
        <w:t xml:space="preserve"> </w:t>
      </w:r>
      <w:r w:rsidRPr="001B7928">
        <w:rPr>
          <w:rFonts w:ascii="Times New Roman" w:eastAsia="Times New Roman" w:hAnsi="Times New Roman" w:cs="Times New Roman"/>
          <w:color w:val="000000"/>
          <w:sz w:val="28"/>
          <w:szCs w:val="28"/>
          <w:lang w:eastAsia="ru-RU"/>
        </w:rPr>
        <w:t>Глава района обязан опубликовать (обнародовать) зарегистрированные устав района ,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r w:rsidRPr="001B7928">
        <w:rPr>
          <w:rFonts w:ascii="Times New Roman" w:eastAsia="Times New Roman" w:hAnsi="Times New Roman" w:cs="Times New Roman"/>
          <w:color w:val="000000"/>
          <w:sz w:val="28"/>
          <w:szCs w:val="28"/>
          <w:lang w:eastAsia="ru-RU"/>
        </w:rPr>
        <w:lastRenderedPageBreak/>
        <w:t>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1B7928" w:rsidRPr="001B7928" w:rsidRDefault="001B7928" w:rsidP="001B7928">
      <w:pPr>
        <w:spacing w:after="0" w:line="240" w:lineRule="auto"/>
        <w:jc w:val="both"/>
        <w:rPr>
          <w:rFonts w:ascii="Times New Roman" w:eastAsia="Times New Roman" w:hAnsi="Times New Roman" w:cs="Times New Roman"/>
          <w:color w:val="000000"/>
          <w:sz w:val="28"/>
          <w:szCs w:val="28"/>
          <w:lang w:eastAsia="ru-RU"/>
        </w:rPr>
      </w:pPr>
    </w:p>
    <w:p w:rsidR="00B12B23" w:rsidRDefault="00B12B23">
      <w:bookmarkStart w:id="0" w:name="_GoBack"/>
      <w:bookmarkEnd w:id="0"/>
    </w:p>
    <w:sectPr w:rsidR="00B1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D0D"/>
    <w:multiLevelType w:val="hybridMultilevel"/>
    <w:tmpl w:val="B7860D3C"/>
    <w:lvl w:ilvl="0" w:tplc="3530FC9E">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3003492"/>
    <w:multiLevelType w:val="hybridMultilevel"/>
    <w:tmpl w:val="78282734"/>
    <w:lvl w:ilvl="0" w:tplc="3C0CF73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8E533B0"/>
    <w:multiLevelType w:val="hybridMultilevel"/>
    <w:tmpl w:val="60BA33BE"/>
    <w:lvl w:ilvl="0" w:tplc="6592EF78">
      <w:start w:val="3"/>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4FE5BBB"/>
    <w:multiLevelType w:val="hybridMultilevel"/>
    <w:tmpl w:val="24F4FC78"/>
    <w:lvl w:ilvl="0" w:tplc="7C903A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2952ECB"/>
    <w:multiLevelType w:val="hybridMultilevel"/>
    <w:tmpl w:val="96828856"/>
    <w:lvl w:ilvl="0" w:tplc="C0F2844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4E127C"/>
    <w:multiLevelType w:val="hybridMultilevel"/>
    <w:tmpl w:val="4E80EC0E"/>
    <w:lvl w:ilvl="0" w:tplc="3AFC5F44">
      <w:start w:val="1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F0C5399"/>
    <w:multiLevelType w:val="hybridMultilevel"/>
    <w:tmpl w:val="63E0DE36"/>
    <w:lvl w:ilvl="0" w:tplc="36907B3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618A3111"/>
    <w:multiLevelType w:val="hybridMultilevel"/>
    <w:tmpl w:val="B63EE7E0"/>
    <w:lvl w:ilvl="0" w:tplc="E3D4CC3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CDC4D94"/>
    <w:multiLevelType w:val="hybridMultilevel"/>
    <w:tmpl w:val="59662432"/>
    <w:lvl w:ilvl="0" w:tplc="DBA4A3DA">
      <w:start w:val="10"/>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ED5AB9"/>
    <w:multiLevelType w:val="hybridMultilevel"/>
    <w:tmpl w:val="C146173A"/>
    <w:lvl w:ilvl="0" w:tplc="DCBE0D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FAF2AD7"/>
    <w:multiLevelType w:val="hybridMultilevel"/>
    <w:tmpl w:val="837E12DE"/>
    <w:lvl w:ilvl="0" w:tplc="2CD4196C">
      <w:start w:val="1"/>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0"/>
  </w:num>
  <w:num w:numId="3">
    <w:abstractNumId w:val="3"/>
  </w:num>
  <w:num w:numId="4">
    <w:abstractNumId w:val="11"/>
  </w:num>
  <w:num w:numId="5">
    <w:abstractNumId w:val="8"/>
  </w:num>
  <w:num w:numId="6">
    <w:abstractNumId w:val="2"/>
  </w:num>
  <w:num w:numId="7">
    <w:abstractNumId w:val="7"/>
  </w:num>
  <w:num w:numId="8">
    <w:abstractNumId w:val="4"/>
  </w:num>
  <w:num w:numId="9">
    <w:abstractNumId w:val="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8"/>
    <w:rsid w:val="001B7928"/>
    <w:rsid w:val="00B1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928"/>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B7928"/>
    <w:pPr>
      <w:keepNext/>
      <w:spacing w:after="0" w:line="240" w:lineRule="auto"/>
      <w:ind w:firstLine="567"/>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92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B7928"/>
    <w:rPr>
      <w:rFonts w:ascii="Times New Roman" w:eastAsia="Times New Roman" w:hAnsi="Times New Roman" w:cs="Times New Roman"/>
      <w:sz w:val="28"/>
      <w:szCs w:val="28"/>
      <w:lang w:eastAsia="ru-RU"/>
    </w:rPr>
  </w:style>
  <w:style w:type="numbering" w:customStyle="1" w:styleId="11">
    <w:name w:val="Нет списка1"/>
    <w:next w:val="a2"/>
    <w:semiHidden/>
    <w:rsid w:val="001B7928"/>
  </w:style>
  <w:style w:type="character" w:styleId="a3">
    <w:name w:val="Hyperlink"/>
    <w:rsid w:val="001B7928"/>
    <w:rPr>
      <w:color w:val="0000FF"/>
      <w:u w:val="single"/>
    </w:rPr>
  </w:style>
  <w:style w:type="paragraph" w:customStyle="1" w:styleId="ConsPlusNormal">
    <w:name w:val="ConsPlusNormal"/>
    <w:rsid w:val="001B7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1B7928"/>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Название Знак"/>
    <w:basedOn w:val="a0"/>
    <w:link w:val="a4"/>
    <w:rsid w:val="001B7928"/>
    <w:rPr>
      <w:rFonts w:ascii="Times New Roman" w:eastAsia="Times New Roman" w:hAnsi="Times New Roman" w:cs="Times New Roman"/>
      <w:sz w:val="28"/>
      <w:szCs w:val="28"/>
      <w:lang w:eastAsia="ru-RU"/>
    </w:rPr>
  </w:style>
  <w:style w:type="paragraph" w:styleId="21">
    <w:name w:val="Body Text Indent 2"/>
    <w:basedOn w:val="a"/>
    <w:link w:val="22"/>
    <w:rsid w:val="001B792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1B7928"/>
    <w:rPr>
      <w:rFonts w:ascii="Times New Roman" w:eastAsia="Times New Roman" w:hAnsi="Times New Roman" w:cs="Times New Roman"/>
      <w:sz w:val="28"/>
      <w:szCs w:val="20"/>
      <w:lang w:eastAsia="ru-RU"/>
    </w:rPr>
  </w:style>
  <w:style w:type="paragraph" w:styleId="a6">
    <w:name w:val="Body Text"/>
    <w:basedOn w:val="a"/>
    <w:link w:val="a7"/>
    <w:rsid w:val="001B79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B7928"/>
    <w:rPr>
      <w:rFonts w:ascii="Times New Roman" w:eastAsia="Times New Roman" w:hAnsi="Times New Roman" w:cs="Times New Roman"/>
      <w:sz w:val="24"/>
      <w:szCs w:val="24"/>
      <w:lang w:eastAsia="ru-RU"/>
    </w:rPr>
  </w:style>
  <w:style w:type="paragraph" w:customStyle="1" w:styleId="ConsPlusTitle">
    <w:name w:val="ConsPlusTitle"/>
    <w:rsid w:val="001B79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7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7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semiHidden/>
    <w:rsid w:val="001B79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1B7928"/>
    <w:rPr>
      <w:rFonts w:ascii="Tahoma" w:eastAsia="Times New Roman" w:hAnsi="Tahoma" w:cs="Tahoma"/>
      <w:sz w:val="16"/>
      <w:szCs w:val="16"/>
      <w:lang w:eastAsia="ru-RU"/>
    </w:rPr>
  </w:style>
  <w:style w:type="paragraph" w:styleId="aa">
    <w:name w:val="header"/>
    <w:basedOn w:val="a"/>
    <w:link w:val="ab"/>
    <w:rsid w:val="001B79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7928"/>
    <w:rPr>
      <w:rFonts w:ascii="Times New Roman" w:eastAsia="Times New Roman" w:hAnsi="Times New Roman" w:cs="Times New Roman"/>
      <w:sz w:val="24"/>
      <w:szCs w:val="24"/>
      <w:lang w:eastAsia="ru-RU"/>
    </w:rPr>
  </w:style>
  <w:style w:type="character" w:styleId="ac">
    <w:name w:val="page number"/>
    <w:basedOn w:val="a0"/>
    <w:rsid w:val="001B7928"/>
  </w:style>
  <w:style w:type="paragraph" w:customStyle="1" w:styleId="ConsNormal">
    <w:name w:val="ConsNormal"/>
    <w:rsid w:val="001B792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d">
    <w:name w:val="footer"/>
    <w:basedOn w:val="a"/>
    <w:link w:val="ae"/>
    <w:rsid w:val="001B79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1B7928"/>
    <w:rPr>
      <w:rFonts w:ascii="Times New Roman" w:eastAsia="Times New Roman" w:hAnsi="Times New Roman" w:cs="Times New Roman"/>
      <w:sz w:val="24"/>
      <w:szCs w:val="24"/>
      <w:lang w:eastAsia="ru-RU"/>
    </w:rPr>
  </w:style>
  <w:style w:type="paragraph" w:customStyle="1" w:styleId="af">
    <w:name w:val="Знак"/>
    <w:basedOn w:val="a"/>
    <w:rsid w:val="001B7928"/>
    <w:pPr>
      <w:spacing w:before="100" w:beforeAutospacing="1" w:after="100" w:afterAutospacing="1" w:line="240" w:lineRule="auto"/>
    </w:pPr>
    <w:rPr>
      <w:rFonts w:ascii="Tahoma" w:eastAsia="Calibri"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928"/>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B7928"/>
    <w:pPr>
      <w:keepNext/>
      <w:spacing w:after="0" w:line="240" w:lineRule="auto"/>
      <w:ind w:firstLine="567"/>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92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B7928"/>
    <w:rPr>
      <w:rFonts w:ascii="Times New Roman" w:eastAsia="Times New Roman" w:hAnsi="Times New Roman" w:cs="Times New Roman"/>
      <w:sz w:val="28"/>
      <w:szCs w:val="28"/>
      <w:lang w:eastAsia="ru-RU"/>
    </w:rPr>
  </w:style>
  <w:style w:type="numbering" w:customStyle="1" w:styleId="11">
    <w:name w:val="Нет списка1"/>
    <w:next w:val="a2"/>
    <w:semiHidden/>
    <w:rsid w:val="001B7928"/>
  </w:style>
  <w:style w:type="character" w:styleId="a3">
    <w:name w:val="Hyperlink"/>
    <w:rsid w:val="001B7928"/>
    <w:rPr>
      <w:color w:val="0000FF"/>
      <w:u w:val="single"/>
    </w:rPr>
  </w:style>
  <w:style w:type="paragraph" w:customStyle="1" w:styleId="ConsPlusNormal">
    <w:name w:val="ConsPlusNormal"/>
    <w:rsid w:val="001B7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1B7928"/>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Название Знак"/>
    <w:basedOn w:val="a0"/>
    <w:link w:val="a4"/>
    <w:rsid w:val="001B7928"/>
    <w:rPr>
      <w:rFonts w:ascii="Times New Roman" w:eastAsia="Times New Roman" w:hAnsi="Times New Roman" w:cs="Times New Roman"/>
      <w:sz w:val="28"/>
      <w:szCs w:val="28"/>
      <w:lang w:eastAsia="ru-RU"/>
    </w:rPr>
  </w:style>
  <w:style w:type="paragraph" w:styleId="21">
    <w:name w:val="Body Text Indent 2"/>
    <w:basedOn w:val="a"/>
    <w:link w:val="22"/>
    <w:rsid w:val="001B792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1B7928"/>
    <w:rPr>
      <w:rFonts w:ascii="Times New Roman" w:eastAsia="Times New Roman" w:hAnsi="Times New Roman" w:cs="Times New Roman"/>
      <w:sz w:val="28"/>
      <w:szCs w:val="20"/>
      <w:lang w:eastAsia="ru-RU"/>
    </w:rPr>
  </w:style>
  <w:style w:type="paragraph" w:styleId="a6">
    <w:name w:val="Body Text"/>
    <w:basedOn w:val="a"/>
    <w:link w:val="a7"/>
    <w:rsid w:val="001B79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B7928"/>
    <w:rPr>
      <w:rFonts w:ascii="Times New Roman" w:eastAsia="Times New Roman" w:hAnsi="Times New Roman" w:cs="Times New Roman"/>
      <w:sz w:val="24"/>
      <w:szCs w:val="24"/>
      <w:lang w:eastAsia="ru-RU"/>
    </w:rPr>
  </w:style>
  <w:style w:type="paragraph" w:customStyle="1" w:styleId="ConsPlusTitle">
    <w:name w:val="ConsPlusTitle"/>
    <w:rsid w:val="001B79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7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7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semiHidden/>
    <w:rsid w:val="001B79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1B7928"/>
    <w:rPr>
      <w:rFonts w:ascii="Tahoma" w:eastAsia="Times New Roman" w:hAnsi="Tahoma" w:cs="Tahoma"/>
      <w:sz w:val="16"/>
      <w:szCs w:val="16"/>
      <w:lang w:eastAsia="ru-RU"/>
    </w:rPr>
  </w:style>
  <w:style w:type="paragraph" w:styleId="aa">
    <w:name w:val="header"/>
    <w:basedOn w:val="a"/>
    <w:link w:val="ab"/>
    <w:rsid w:val="001B79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7928"/>
    <w:rPr>
      <w:rFonts w:ascii="Times New Roman" w:eastAsia="Times New Roman" w:hAnsi="Times New Roman" w:cs="Times New Roman"/>
      <w:sz w:val="24"/>
      <w:szCs w:val="24"/>
      <w:lang w:eastAsia="ru-RU"/>
    </w:rPr>
  </w:style>
  <w:style w:type="character" w:styleId="ac">
    <w:name w:val="page number"/>
    <w:basedOn w:val="a0"/>
    <w:rsid w:val="001B7928"/>
  </w:style>
  <w:style w:type="paragraph" w:customStyle="1" w:styleId="ConsNormal">
    <w:name w:val="ConsNormal"/>
    <w:rsid w:val="001B792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d">
    <w:name w:val="footer"/>
    <w:basedOn w:val="a"/>
    <w:link w:val="ae"/>
    <w:rsid w:val="001B79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1B7928"/>
    <w:rPr>
      <w:rFonts w:ascii="Times New Roman" w:eastAsia="Times New Roman" w:hAnsi="Times New Roman" w:cs="Times New Roman"/>
      <w:sz w:val="24"/>
      <w:szCs w:val="24"/>
      <w:lang w:eastAsia="ru-RU"/>
    </w:rPr>
  </w:style>
  <w:style w:type="paragraph" w:customStyle="1" w:styleId="af">
    <w:name w:val="Знак"/>
    <w:basedOn w:val="a"/>
    <w:rsid w:val="001B7928"/>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25227</Words>
  <Characters>143795</Characters>
  <Application>Microsoft Office Word</Application>
  <DocSecurity>0</DocSecurity>
  <Lines>1198</Lines>
  <Paragraphs>337</Paragraphs>
  <ScaleCrop>false</ScaleCrop>
  <Company/>
  <LinksUpToDate>false</LinksUpToDate>
  <CharactersWithSpaces>168685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2013-07-12T11:13:00Z</dcterms:created>
  <dcterms:modified xsi:type="dcterms:W3CDTF">2013-07-12T11:13:00Z</dcterms:modified>
</cp:coreProperties>
</file>