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969"/>
      </w:tblGrid>
      <w:tr w:rsidR="00AF1D4F" w:rsidTr="001619A1">
        <w:trPr>
          <w:trHeight w:val="1972"/>
        </w:trPr>
        <w:tc>
          <w:tcPr>
            <w:tcW w:w="3828" w:type="dxa"/>
            <w:hideMark/>
          </w:tcPr>
          <w:p w:rsidR="00AF1D4F" w:rsidRDefault="00AF1D4F" w:rsidP="001619A1">
            <w:pPr>
              <w:spacing w:after="0" w:line="240" w:lineRule="auto"/>
              <w:ind w:left="-146" w:firstLine="146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AF1D4F" w:rsidRDefault="00AF1D4F" w:rsidP="001619A1">
            <w:pPr>
              <w:spacing w:after="0" w:line="240" w:lineRule="auto"/>
              <w:ind w:left="-146" w:firstLine="146"/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AF1D4F" w:rsidRDefault="00AF1D4F" w:rsidP="001619A1">
            <w:pPr>
              <w:spacing w:after="0" w:line="240" w:lineRule="auto"/>
              <w:ind w:left="-146" w:firstLine="146"/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53497B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AF1D4F" w:rsidRDefault="00AF1D4F" w:rsidP="001619A1">
            <w:pPr>
              <w:spacing w:after="0" w:line="240" w:lineRule="auto"/>
              <w:ind w:left="-146" w:firstLine="146"/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AF1D4F" w:rsidRDefault="00AF1D4F" w:rsidP="001619A1">
            <w:pPr>
              <w:spacing w:after="0" w:line="240" w:lineRule="auto"/>
              <w:ind w:left="-146" w:firstLine="146"/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</w:t>
            </w:r>
            <w:r>
              <w:rPr>
                <w:rFonts w:ascii="SL_Times New Roman" w:hAnsi="SL_Times New Roman"/>
                <w:lang w:val="tt-RU"/>
              </w:rPr>
              <w:t>44-44</w:t>
            </w:r>
            <w:r>
              <w:rPr>
                <w:rFonts w:ascii="SL_Times New Roman" w:hAnsi="SL_Times New Roman"/>
              </w:rPr>
              <w:t>, факс 3-</w:t>
            </w:r>
            <w:r>
              <w:rPr>
                <w:rFonts w:ascii="SL_Times New Roman" w:hAnsi="SL_Times New Roman"/>
                <w:lang w:val="tt-RU"/>
              </w:rPr>
              <w:t>44-38</w:t>
            </w:r>
            <w:r>
              <w:rPr>
                <w:rFonts w:ascii="SL_Times New Roman" w:hAnsi="SL_Times New Roman"/>
              </w:rPr>
              <w:t>.</w:t>
            </w:r>
          </w:p>
        </w:tc>
        <w:tc>
          <w:tcPr>
            <w:tcW w:w="2551" w:type="dxa"/>
          </w:tcPr>
          <w:p w:rsidR="00AF1D4F" w:rsidRDefault="00AF1D4F" w:rsidP="001619A1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AF1D4F" w:rsidRDefault="00AF1D4F" w:rsidP="001619A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30A92"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 wp14:anchorId="016C131C" wp14:editId="2A25D497">
                  <wp:extent cx="828675" cy="1038225"/>
                  <wp:effectExtent l="0" t="0" r="9525" b="9525"/>
                  <wp:docPr id="6" name="Рисунок 6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3969" w:type="dxa"/>
            <w:hideMark/>
          </w:tcPr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53497B">
              <w:rPr>
                <w:rFonts w:ascii="SL_Times New Roman" w:hAnsi="SL_Times New Roman"/>
                <w:b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AF1D4F" w:rsidRDefault="00AF1D4F" w:rsidP="001619A1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</w:rPr>
              <w:t>дом 17. Тел/. 3-</w:t>
            </w:r>
            <w:r>
              <w:rPr>
                <w:rFonts w:ascii="SL_Times New Roman" w:hAnsi="SL_Times New Roman"/>
                <w:lang w:val="tt-RU"/>
              </w:rPr>
              <w:t>44-44</w:t>
            </w:r>
            <w:r>
              <w:rPr>
                <w:rFonts w:ascii="SL_Times New Roman" w:hAnsi="SL_Times New Roman"/>
              </w:rPr>
              <w:t>, факс 3-</w:t>
            </w:r>
            <w:r>
              <w:rPr>
                <w:rFonts w:ascii="SL_Times New Roman" w:hAnsi="SL_Times New Roman"/>
                <w:lang w:val="tt-RU"/>
              </w:rPr>
              <w:t>44-38</w:t>
            </w:r>
            <w:r>
              <w:rPr>
                <w:rFonts w:ascii="SL_Times New Roman" w:hAnsi="SL_Times New Roman"/>
              </w:rPr>
              <w:t>.</w:t>
            </w:r>
          </w:p>
        </w:tc>
      </w:tr>
    </w:tbl>
    <w:p w:rsidR="00AF1D4F" w:rsidRDefault="00AF1D4F" w:rsidP="00AF1D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598046" wp14:editId="6C9AAD1F">
                <wp:simplePos x="0" y="0"/>
                <wp:positionH relativeFrom="column">
                  <wp:posOffset>176530</wp:posOffset>
                </wp:positionH>
                <wp:positionV relativeFrom="paragraph">
                  <wp:posOffset>8255</wp:posOffset>
                </wp:positionV>
                <wp:extent cx="6401435" cy="5715"/>
                <wp:effectExtent l="0" t="19050" r="56515" b="514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D157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.65pt" to="517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" o:allowincell="f" strokeweight="4.5pt">
                <v:stroke startarrowwidth="narrow" startarrowlength="long" endarrowwidth="narrow" endarrowlength="long" linestyle="thickThin"/>
              </v:line>
            </w:pict>
          </mc:Fallback>
        </mc:AlternateContent>
      </w:r>
      <w:r w:rsidRPr="00261793">
        <w:rPr>
          <w:rFonts w:ascii="Times New Roman" w:hAnsi="Times New Roman" w:cs="Times New Roman"/>
          <w:b/>
          <w:lang w:val="tt-RU"/>
        </w:rPr>
        <w:t xml:space="preserve">       </w:t>
      </w:r>
      <w:r w:rsidRPr="00261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               РЕШЕНИЕ     </w:t>
      </w:r>
    </w:p>
    <w:p w:rsidR="00AF1D4F" w:rsidRPr="00261793" w:rsidRDefault="00AF1D4F" w:rsidP="00AF1D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61793">
        <w:rPr>
          <w:rFonts w:ascii="Times New Roman" w:hAnsi="Times New Roman" w:cs="Times New Roman"/>
          <w:color w:val="000000"/>
          <w:sz w:val="28"/>
          <w:szCs w:val="28"/>
          <w:lang w:val="tt-RU"/>
        </w:rPr>
        <w:t>15.04.2019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ел</w:t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261793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Pr="00261793">
        <w:rPr>
          <w:rFonts w:ascii="Times New Roman" w:hAnsi="Times New Roman" w:cs="Times New Roman"/>
          <w:color w:val="000000"/>
          <w:sz w:val="28"/>
          <w:szCs w:val="28"/>
          <w:lang w:val="tt-RU"/>
        </w:rPr>
        <w:t>37-1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</w:p>
    <w:p w:rsidR="00AF1D4F" w:rsidRPr="00645796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1D4F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2016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елның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августындагы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08-07 </w:t>
      </w:r>
      <w:r>
        <w:rPr>
          <w:rFonts w:ascii="Times New Roman" w:eastAsia="Times New Roman" w:hAnsi="Times New Roman" w:cs="Times New Roman"/>
          <w:b/>
          <w:sz w:val="28"/>
          <w:szCs w:val="20"/>
          <w:lang w:val="tt-RU" w:eastAsia="ru-RU"/>
        </w:rPr>
        <w:t>санлы</w:t>
      </w:r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«Татарстан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Республикасы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Актаныш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районы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милкендә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булган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өченче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затларның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хокукларыннан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ирекле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булган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кече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урта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эшмәкәрлек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субъектларына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бирү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өчен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билгеләнгән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мөлкәт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исемлеген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раслау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proofErr w:type="gram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турында»гы</w:t>
      </w:r>
      <w:proofErr w:type="spellEnd"/>
      <w:proofErr w:type="gram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Татарстан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Республикасы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Актаныш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Советы </w:t>
      </w:r>
    </w:p>
    <w:p w:rsidR="00AF1D4F" w:rsidRPr="00261793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карарына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үзгәрешләр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кертү</w:t>
      </w:r>
      <w:proofErr w:type="spellEnd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турында</w:t>
      </w:r>
      <w:proofErr w:type="spellEnd"/>
    </w:p>
    <w:p w:rsidR="00AF1D4F" w:rsidRPr="00261793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1D4F" w:rsidRPr="00261793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«Россия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Федерациясендә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кече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урта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эшкуарлыкны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үстерү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турында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2007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елның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июлендәге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209-ФЗ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номерлы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статьясы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нигезендә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кече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урта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эшкуарлык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субъектларына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мөлкәти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ярдәм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күрсәтү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максатларында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районы Советы КАРАР 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БИРӘ</w:t>
      </w: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Татарстан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Республикасы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районы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милкендә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булган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өченче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затларның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хокукларыннан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ирекле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булган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кече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урта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эшмәкәрлек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субъектларына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бирү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өчен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билгеләнгән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мөлкәт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исемлегеннән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нче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кушымта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нигезендә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мөлкәтне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төшереп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калдырырга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Әлеге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карарны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Татарстан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Республикасы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районының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рәсми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сайтында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hyperlink r:id="rId7" w:history="1">
        <w:r w:rsidRPr="00261793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www.Aktanysh.tatarstan.ru</w:t>
        </w:r>
      </w:hyperlink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таңнары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район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газетасында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бастырып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чыгарырга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Әлеге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карарның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үтәлешен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контрольдә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тотуны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районы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Советының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Икътисад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инвестицияләр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һәм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эшкуарлык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комитетына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йөкләргә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1D4F" w:rsidRPr="00261793" w:rsidRDefault="00AF1D4F" w:rsidP="00AF1D4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D4F" w:rsidRPr="00261793" w:rsidRDefault="00AF1D4F" w:rsidP="00AF1D4F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Актаныш </w:t>
      </w:r>
      <w:proofErr w:type="spell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районы Совет </w:t>
      </w:r>
      <w:proofErr w:type="spellStart"/>
      <w:proofErr w:type="gramStart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Рәисе</w:t>
      </w:r>
      <w:proofErr w:type="spellEnd"/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Э.Н.</w:t>
      </w:r>
      <w:r w:rsidRPr="00261793">
        <w:rPr>
          <w:rFonts w:ascii="Times New Roman" w:eastAsia="Times New Roman" w:hAnsi="Times New Roman" w:cs="Times New Roman"/>
          <w:sz w:val="28"/>
          <w:szCs w:val="20"/>
          <w:lang w:eastAsia="ru-RU"/>
        </w:rPr>
        <w:t>Фәттахов</w:t>
      </w:r>
      <w:proofErr w:type="spellEnd"/>
    </w:p>
    <w:p w:rsidR="00AF1D4F" w:rsidRPr="00645796" w:rsidRDefault="00AF1D4F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Pr="00995606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4A79" w:rsidRPr="00995606" w:rsidRDefault="00F44A79" w:rsidP="00F4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44A79" w:rsidRPr="00995606" w:rsidSect="00CC122F">
          <w:pgSz w:w="11906" w:h="16838"/>
          <w:pgMar w:top="568" w:right="707" w:bottom="709" w:left="1276" w:header="720" w:footer="720" w:gutter="0"/>
          <w:cols w:space="720"/>
        </w:sectPr>
      </w:pPr>
    </w:p>
    <w:p w:rsidR="00AF1D4F" w:rsidRPr="00143077" w:rsidRDefault="00AF1D4F" w:rsidP="00AF1D4F">
      <w:pPr>
        <w:spacing w:after="0"/>
        <w:ind w:left="116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43077">
        <w:rPr>
          <w:rFonts w:ascii="Times New Roman" w:hAnsi="Times New Roman" w:cs="Times New Roman"/>
          <w:sz w:val="24"/>
          <w:szCs w:val="24"/>
          <w:lang w:val="tt-RU"/>
        </w:rPr>
        <w:lastRenderedPageBreak/>
        <w:t>Актаныш муниципаль районы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43077">
        <w:rPr>
          <w:rFonts w:ascii="Times New Roman" w:hAnsi="Times New Roman" w:cs="Times New Roman"/>
          <w:sz w:val="24"/>
          <w:szCs w:val="24"/>
          <w:lang w:val="tt-RU"/>
        </w:rPr>
        <w:t>Совет карарына кушымта</w:t>
      </w:r>
    </w:p>
    <w:p w:rsidR="00B3431A" w:rsidRPr="00261793" w:rsidRDefault="00B74D03" w:rsidP="00AF1D4F">
      <w:pPr>
        <w:pStyle w:val="ConsPlusNormal"/>
        <w:ind w:left="11624"/>
        <w:rPr>
          <w:rFonts w:ascii="Times New Roman" w:hAnsi="Times New Roman" w:cs="Times New Roman"/>
          <w:sz w:val="20"/>
          <w:lang w:val="tt-RU"/>
        </w:rPr>
      </w:pPr>
      <w:r>
        <w:rPr>
          <w:rFonts w:ascii="Times New Roman" w:hAnsi="Times New Roman" w:cs="Times New Roman"/>
          <w:sz w:val="20"/>
        </w:rPr>
        <w:t>15.</w:t>
      </w:r>
      <w:r w:rsidR="00261793">
        <w:rPr>
          <w:rFonts w:ascii="Times New Roman" w:hAnsi="Times New Roman" w:cs="Times New Roman"/>
          <w:sz w:val="20"/>
          <w:lang w:val="tt-RU"/>
        </w:rPr>
        <w:t>04</w:t>
      </w:r>
      <w:r>
        <w:rPr>
          <w:rFonts w:ascii="Times New Roman" w:hAnsi="Times New Roman" w:cs="Times New Roman"/>
          <w:sz w:val="20"/>
        </w:rPr>
        <w:t>.201</w:t>
      </w:r>
      <w:r w:rsidR="00261793">
        <w:rPr>
          <w:rFonts w:ascii="Times New Roman" w:hAnsi="Times New Roman" w:cs="Times New Roman"/>
          <w:sz w:val="20"/>
          <w:lang w:val="tt-RU"/>
        </w:rPr>
        <w:t>9</w:t>
      </w:r>
      <w:r w:rsidR="00AF1D4F">
        <w:rPr>
          <w:rFonts w:ascii="Times New Roman" w:hAnsi="Times New Roman" w:cs="Times New Roman"/>
          <w:sz w:val="20"/>
          <w:lang w:val="tt-RU"/>
        </w:rPr>
        <w:t>ел</w:t>
      </w:r>
      <w:r w:rsidR="00261793">
        <w:rPr>
          <w:rFonts w:ascii="Times New Roman" w:hAnsi="Times New Roman" w:cs="Times New Roman"/>
          <w:sz w:val="20"/>
        </w:rPr>
        <w:t>. №</w:t>
      </w:r>
      <w:r w:rsidR="00261793">
        <w:rPr>
          <w:rFonts w:ascii="Times New Roman" w:hAnsi="Times New Roman" w:cs="Times New Roman"/>
          <w:sz w:val="20"/>
          <w:lang w:val="tt-RU"/>
        </w:rPr>
        <w:t>37-12</w:t>
      </w:r>
    </w:p>
    <w:p w:rsidR="00F44A79" w:rsidRPr="00995606" w:rsidRDefault="00F44A79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79" w:rsidRPr="006324F2" w:rsidRDefault="00B3431A" w:rsidP="00F44A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</w:t>
      </w:r>
      <w:r w:rsidR="006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исключаемого из перечня,</w:t>
      </w:r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находящегося в собственности Актанышского муниципального района </w:t>
      </w:r>
      <w:bookmarkStart w:id="0" w:name="_GoBack"/>
      <w:bookmarkEnd w:id="0"/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Татарстан, свободного от прав третьих лиц и предназначенного для предоставления субъектам </w:t>
      </w:r>
      <w:proofErr w:type="gramStart"/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 и</w:t>
      </w:r>
      <w:proofErr w:type="gramEnd"/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предпринимательства </w:t>
      </w:r>
    </w:p>
    <w:tbl>
      <w:tblPr>
        <w:tblW w:w="16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374"/>
        <w:gridCol w:w="1109"/>
        <w:gridCol w:w="1628"/>
        <w:gridCol w:w="1635"/>
        <w:gridCol w:w="851"/>
        <w:gridCol w:w="850"/>
        <w:gridCol w:w="1352"/>
        <w:gridCol w:w="774"/>
        <w:gridCol w:w="774"/>
        <w:gridCol w:w="785"/>
        <w:gridCol w:w="824"/>
        <w:gridCol w:w="708"/>
        <w:gridCol w:w="459"/>
      </w:tblGrid>
      <w:tr w:rsidR="005F37BC" w:rsidRPr="00B3431A" w:rsidTr="00203031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4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31" w:rsidRPr="00B3431A" w:rsidTr="00A7327D">
        <w:trPr>
          <w:trHeight w:val="2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761F39" w:rsidP="0076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="00B3431A"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761F39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43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BC" w:rsidRPr="00B3431A" w:rsidTr="00A7327D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площади - кв. м; для протяженности - м; для глубины 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залегания - м; для объема - куб. м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F37BC" w:rsidRPr="00B3431A" w:rsidTr="00A7327D">
        <w:trPr>
          <w:trHeight w:val="513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5F37BC">
            <w:pPr>
              <w:spacing w:after="0" w:line="240" w:lineRule="auto"/>
              <w:ind w:left="-151" w:firstLine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BC" w:rsidRPr="00B3431A" w:rsidTr="00A7327D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B20C4" w:rsidRPr="00B3431A" w:rsidTr="00A7327D">
        <w:trPr>
          <w:trHeight w:val="1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C4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Актанышский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с.Актаныш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16:04:010114:0009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74D03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74D03" w:rsidRDefault="00EF78D1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74D03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C4" w:rsidRPr="00B3431A" w:rsidRDefault="00BB20C4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5796" w:rsidRDefault="00645796" w:rsidP="00F44A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45796" w:rsidSect="0064579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45796" w:rsidRPr="00B3431A" w:rsidRDefault="00645796" w:rsidP="00AF1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45796" w:rsidRPr="00B3431A" w:rsidSect="0026179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E59"/>
    <w:multiLevelType w:val="hybridMultilevel"/>
    <w:tmpl w:val="409E528C"/>
    <w:lvl w:ilvl="0" w:tplc="F49464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3"/>
    <w:rsid w:val="00186B2E"/>
    <w:rsid w:val="001A62A5"/>
    <w:rsid w:val="001E21BE"/>
    <w:rsid w:val="00203031"/>
    <w:rsid w:val="00224C16"/>
    <w:rsid w:val="00261793"/>
    <w:rsid w:val="00273339"/>
    <w:rsid w:val="0038010C"/>
    <w:rsid w:val="003C4561"/>
    <w:rsid w:val="003F1C9E"/>
    <w:rsid w:val="00443F30"/>
    <w:rsid w:val="004B63E4"/>
    <w:rsid w:val="004E3FE7"/>
    <w:rsid w:val="005F37BC"/>
    <w:rsid w:val="0063643E"/>
    <w:rsid w:val="00645796"/>
    <w:rsid w:val="006627B9"/>
    <w:rsid w:val="00683B5C"/>
    <w:rsid w:val="006857FE"/>
    <w:rsid w:val="006C3898"/>
    <w:rsid w:val="006E09EB"/>
    <w:rsid w:val="00761F39"/>
    <w:rsid w:val="00771849"/>
    <w:rsid w:val="00782398"/>
    <w:rsid w:val="007C5E5F"/>
    <w:rsid w:val="0085147F"/>
    <w:rsid w:val="008C6DAE"/>
    <w:rsid w:val="008E28B4"/>
    <w:rsid w:val="008E56A6"/>
    <w:rsid w:val="00924507"/>
    <w:rsid w:val="0095196F"/>
    <w:rsid w:val="00960297"/>
    <w:rsid w:val="009A7DFA"/>
    <w:rsid w:val="009E2731"/>
    <w:rsid w:val="00A31946"/>
    <w:rsid w:val="00A7327D"/>
    <w:rsid w:val="00AD15F8"/>
    <w:rsid w:val="00AF1D4F"/>
    <w:rsid w:val="00B0227B"/>
    <w:rsid w:val="00B3431A"/>
    <w:rsid w:val="00B54C56"/>
    <w:rsid w:val="00B55FC5"/>
    <w:rsid w:val="00B74D03"/>
    <w:rsid w:val="00BA1EFB"/>
    <w:rsid w:val="00BA2543"/>
    <w:rsid w:val="00BB20C4"/>
    <w:rsid w:val="00BD04B0"/>
    <w:rsid w:val="00C46D16"/>
    <w:rsid w:val="00C600E7"/>
    <w:rsid w:val="00C70CA1"/>
    <w:rsid w:val="00CC122F"/>
    <w:rsid w:val="00CD3F4C"/>
    <w:rsid w:val="00DA2FE4"/>
    <w:rsid w:val="00DA73EE"/>
    <w:rsid w:val="00DB2208"/>
    <w:rsid w:val="00DE63A0"/>
    <w:rsid w:val="00E11516"/>
    <w:rsid w:val="00E37248"/>
    <w:rsid w:val="00E661A5"/>
    <w:rsid w:val="00EA29BD"/>
    <w:rsid w:val="00EA322D"/>
    <w:rsid w:val="00ED36AA"/>
    <w:rsid w:val="00EE4D14"/>
    <w:rsid w:val="00EF78D1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1386"/>
  <w15:docId w15:val="{7EF77F27-A2FD-49F6-80C4-9FFF761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F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8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anysh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868A-2918-447B-858C-58F88088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2019-04-12T14:07:00Z</cp:lastPrinted>
  <dcterms:created xsi:type="dcterms:W3CDTF">2019-04-13T07:16:00Z</dcterms:created>
  <dcterms:modified xsi:type="dcterms:W3CDTF">2019-04-16T14:09:00Z</dcterms:modified>
</cp:coreProperties>
</file>