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D5" w:rsidRPr="00EB13D5" w:rsidRDefault="00EB13D5" w:rsidP="00EB13D5">
      <w:pPr>
        <w:shd w:val="clear" w:color="auto" w:fill="FFFFFF"/>
        <w:spacing w:beforeAutospacing="1" w:after="0" w:afterAutospacing="1" w:line="240" w:lineRule="auto"/>
        <w:jc w:val="right"/>
        <w:outlineLvl w:val="1"/>
        <w:rPr>
          <w:rFonts w:ascii="Tahoma" w:eastAsia="Times New Roman" w:hAnsi="Tahoma" w:cs="Tahoma"/>
          <w:b/>
          <w:bCs/>
          <w:color w:val="000000"/>
          <w:sz w:val="36"/>
          <w:szCs w:val="36"/>
          <w:lang w:eastAsia="ru-RU"/>
        </w:rPr>
      </w:pPr>
      <w:r w:rsidRPr="00EB13D5">
        <w:rPr>
          <w:rFonts w:ascii="Times New Roman" w:eastAsia="Times New Roman" w:hAnsi="Times New Roman" w:cs="Times New Roman"/>
          <w:color w:val="000000"/>
          <w:sz w:val="21"/>
          <w:szCs w:val="21"/>
          <w:lang w:eastAsia="ru-RU"/>
        </w:rPr>
        <w:t>Приложение №8</w:t>
      </w:r>
      <w:r w:rsidRPr="00EB13D5">
        <w:rPr>
          <w:rFonts w:ascii="Tahoma" w:eastAsia="Times New Roman" w:hAnsi="Tahoma" w:cs="Tahoma"/>
          <w:color w:val="000000"/>
          <w:sz w:val="21"/>
          <w:szCs w:val="21"/>
          <w:lang w:eastAsia="ru-RU"/>
        </w:rPr>
        <w:t>                 </w:t>
      </w:r>
    </w:p>
    <w:p w:rsidR="00EB13D5" w:rsidRPr="00EB13D5" w:rsidRDefault="00EB13D5" w:rsidP="00EB13D5">
      <w:pPr>
        <w:shd w:val="clear" w:color="auto" w:fill="FFFFFF"/>
        <w:spacing w:beforeAutospacing="1" w:after="0" w:afterAutospacing="1" w:line="240" w:lineRule="auto"/>
        <w:jc w:val="center"/>
        <w:outlineLvl w:val="1"/>
        <w:rPr>
          <w:rFonts w:ascii="Tahoma" w:eastAsia="Times New Roman" w:hAnsi="Tahoma" w:cs="Tahoma"/>
          <w:b/>
          <w:bCs/>
          <w:color w:val="000000"/>
          <w:sz w:val="36"/>
          <w:szCs w:val="36"/>
          <w:lang w:eastAsia="ru-RU"/>
        </w:rPr>
      </w:pPr>
      <w:r w:rsidRPr="00EB13D5">
        <w:rPr>
          <w:rFonts w:ascii="Tahoma" w:eastAsia="Times New Roman" w:hAnsi="Tahoma" w:cs="Tahoma"/>
          <w:b/>
          <w:bCs/>
          <w:color w:val="000000"/>
          <w:sz w:val="21"/>
          <w:szCs w:val="21"/>
          <w:lang w:eastAsia="ru-RU"/>
        </w:rPr>
        <w:t>                                                                          </w:t>
      </w:r>
      <w:r w:rsidRPr="00EB13D5">
        <w:rPr>
          <w:rFonts w:ascii="Times New Roman" w:eastAsia="Times New Roman" w:hAnsi="Times New Roman" w:cs="Times New Roman"/>
          <w:b/>
          <w:bCs/>
          <w:color w:val="000000"/>
          <w:sz w:val="21"/>
          <w:szCs w:val="21"/>
          <w:lang w:eastAsia="ru-RU"/>
        </w:rPr>
        <w:t>Утверждено</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Решением Совета Актанышского</w:t>
      </w:r>
      <w:r w:rsidRPr="00EB13D5">
        <w:rPr>
          <w:rFonts w:ascii="Tahoma" w:eastAsia="Times New Roman" w:hAnsi="Tahoma" w:cs="Tahoma"/>
          <w:color w:val="000000"/>
          <w:sz w:val="21"/>
          <w:szCs w:val="21"/>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муниципального района</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от «17» марта 2006 года №02</w:t>
      </w:r>
    </w:p>
    <w:p w:rsidR="00EB13D5" w:rsidRPr="00EB13D5" w:rsidRDefault="00EB13D5" w:rsidP="00EB13D5">
      <w:pPr>
        <w:shd w:val="clear" w:color="auto" w:fill="FFFFFF"/>
        <w:spacing w:after="0" w:line="240" w:lineRule="auto"/>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 </w:t>
      </w:r>
    </w:p>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Положение</w:t>
      </w:r>
    </w:p>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об отделе социальной и просветительской</w:t>
      </w: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работы</w:t>
      </w:r>
    </w:p>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Исполнительного комитета Актанышского муниципального района</w:t>
      </w:r>
    </w:p>
    <w:p w:rsidR="00EB13D5" w:rsidRPr="00EB13D5" w:rsidRDefault="00EB13D5" w:rsidP="00EB13D5">
      <w:pPr>
        <w:shd w:val="clear" w:color="auto" w:fill="FFFFFF"/>
        <w:spacing w:after="0" w:line="240" w:lineRule="auto"/>
        <w:rPr>
          <w:rFonts w:ascii="Tahoma" w:eastAsia="Times New Roman" w:hAnsi="Tahoma" w:cs="Tahoma"/>
          <w:color w:val="000000"/>
          <w:sz w:val="21"/>
          <w:szCs w:val="21"/>
          <w:lang w:eastAsia="ru-RU"/>
        </w:rPr>
      </w:pPr>
      <w:r w:rsidRPr="00EB13D5">
        <w:rPr>
          <w:rFonts w:ascii="Tahoma" w:eastAsia="Times New Roman" w:hAnsi="Tahoma" w:cs="Tahoma"/>
          <w:b/>
          <w:bCs/>
          <w:color w:val="000000"/>
          <w:sz w:val="21"/>
          <w:szCs w:val="21"/>
          <w:lang w:eastAsia="ru-RU"/>
        </w:rPr>
        <w:t>        </w:t>
      </w:r>
    </w:p>
    <w:p w:rsidR="00EB13D5" w:rsidRPr="00EB13D5" w:rsidRDefault="00EB13D5" w:rsidP="00EB13D5">
      <w:pPr>
        <w:shd w:val="clear" w:color="auto" w:fill="FFFFFF"/>
        <w:spacing w:after="0" w:line="240" w:lineRule="auto"/>
        <w:ind w:left="360"/>
        <w:jc w:val="both"/>
        <w:rPr>
          <w:rFonts w:ascii="Tahoma" w:eastAsia="Times New Roman" w:hAnsi="Tahoma" w:cs="Tahoma"/>
          <w:color w:val="000000"/>
          <w:sz w:val="21"/>
          <w:szCs w:val="21"/>
          <w:lang w:eastAsia="ru-RU"/>
        </w:rPr>
      </w:pPr>
      <w:r w:rsidRPr="00EB13D5">
        <w:rPr>
          <w:rFonts w:ascii="Tahoma" w:eastAsia="Times New Roman" w:hAnsi="Tahoma" w:cs="Tahoma"/>
          <w:color w:val="000000"/>
          <w:sz w:val="21"/>
          <w:szCs w:val="21"/>
          <w:lang w:eastAsia="ru-RU"/>
        </w:rPr>
        <w:t>                                               </w:t>
      </w:r>
      <w:r w:rsidRPr="00EB13D5">
        <w:rPr>
          <w:rFonts w:ascii="Tahoma" w:eastAsia="Times New Roman" w:hAnsi="Tahoma" w:cs="Tahoma"/>
          <w:color w:val="000000"/>
          <w:sz w:val="28"/>
          <w:szCs w:val="28"/>
          <w:lang w:eastAsia="ru-RU"/>
        </w:rPr>
        <w:t>1. Общие Положения</w:t>
      </w:r>
    </w:p>
    <w:p w:rsidR="00EB13D5" w:rsidRPr="00EB13D5" w:rsidRDefault="00EB13D5" w:rsidP="00EB13D5">
      <w:pPr>
        <w:rPr>
          <w:sz w:val="24"/>
          <w:szCs w:val="24"/>
        </w:rPr>
      </w:pPr>
      <w:bookmarkStart w:id="0" w:name="_GoBack"/>
      <w:proofErr w:type="gramStart"/>
      <w:r w:rsidRPr="00EB13D5">
        <w:rPr>
          <w:sz w:val="24"/>
          <w:szCs w:val="24"/>
        </w:rPr>
        <w:t>1.1.Отдел  социальной и просветительской работы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w:t>
      </w:r>
      <w:proofErr w:type="gramEnd"/>
      <w:r w:rsidRPr="00EB13D5">
        <w:rPr>
          <w:sz w:val="24"/>
          <w:szCs w:val="24"/>
        </w:rPr>
        <w:t xml:space="preserve"> муниципального  района  от 17 марта 2006 года  №02 «Об отделах Исполнительного </w:t>
      </w:r>
      <w:proofErr w:type="spellStart"/>
      <w:r w:rsidRPr="00EB13D5">
        <w:rPr>
          <w:sz w:val="24"/>
          <w:szCs w:val="24"/>
        </w:rPr>
        <w:t>комитетаАктанышского</w:t>
      </w:r>
      <w:proofErr w:type="spellEnd"/>
      <w:r w:rsidRPr="00EB13D5">
        <w:rPr>
          <w:sz w:val="24"/>
          <w:szCs w:val="24"/>
        </w:rPr>
        <w:t xml:space="preserve"> муниципального  района».</w:t>
      </w:r>
    </w:p>
    <w:p w:rsidR="00EB13D5" w:rsidRPr="00EB13D5" w:rsidRDefault="00EB13D5" w:rsidP="00EB13D5">
      <w:pPr>
        <w:rPr>
          <w:sz w:val="24"/>
          <w:szCs w:val="24"/>
        </w:rPr>
      </w:pPr>
      <w:r w:rsidRPr="00EB13D5">
        <w:rPr>
          <w:sz w:val="24"/>
          <w:szCs w:val="24"/>
        </w:rPr>
        <w:t>1.2. Отдел является структурным подразделением Исполнительного комитета без статуса юридического лица, пользуется печатью Исполнительного комитета района в установленном порядке, может иметь угловой штамп, круглую печать Отдела, бланки со своим наименованием, штампы.</w:t>
      </w:r>
    </w:p>
    <w:p w:rsidR="00EB13D5" w:rsidRPr="00EB13D5" w:rsidRDefault="00EB13D5" w:rsidP="00EB13D5">
      <w:pPr>
        <w:rPr>
          <w:sz w:val="24"/>
          <w:szCs w:val="24"/>
        </w:rPr>
      </w:pPr>
      <w:r w:rsidRPr="00EB13D5">
        <w:rPr>
          <w:sz w:val="24"/>
          <w:szCs w:val="24"/>
        </w:rPr>
        <w:t xml:space="preserve">1.3. </w:t>
      </w:r>
      <w:proofErr w:type="gramStart"/>
      <w:r w:rsidRPr="00EB13D5">
        <w:rPr>
          <w:sz w:val="24"/>
          <w:szCs w:val="24"/>
        </w:rPr>
        <w:t>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w:t>
      </w:r>
      <w:proofErr w:type="gramEnd"/>
      <w:r w:rsidRPr="00EB13D5">
        <w:rPr>
          <w:sz w:val="24"/>
          <w:szCs w:val="24"/>
        </w:rPr>
        <w:t>, регламентом работы с документами и настоящим Положением.</w:t>
      </w:r>
    </w:p>
    <w:p w:rsidR="00EB13D5" w:rsidRPr="00EB13D5" w:rsidRDefault="00EB13D5" w:rsidP="00EB13D5">
      <w:pPr>
        <w:rPr>
          <w:sz w:val="24"/>
          <w:szCs w:val="24"/>
        </w:rPr>
      </w:pPr>
      <w:r w:rsidRPr="00EB13D5">
        <w:rPr>
          <w:sz w:val="24"/>
          <w:szCs w:val="24"/>
        </w:rPr>
        <w:t>1.4. Штат Отдела укомплектовывается в соответствии со штатным расписанием Исполнительного комитета Актанышского муниципального района.</w:t>
      </w:r>
    </w:p>
    <w:p w:rsidR="00EB13D5" w:rsidRPr="00EB13D5" w:rsidRDefault="00EB13D5" w:rsidP="00EB13D5">
      <w:pPr>
        <w:rPr>
          <w:sz w:val="24"/>
          <w:szCs w:val="24"/>
        </w:rPr>
      </w:pPr>
      <w:r w:rsidRPr="00EB13D5">
        <w:rPr>
          <w:sz w:val="24"/>
          <w:szCs w:val="24"/>
        </w:rPr>
        <w:t xml:space="preserve">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муниципального района, органами представительной власти муниципального района, </w:t>
      </w:r>
      <w:r w:rsidRPr="00EB13D5">
        <w:rPr>
          <w:sz w:val="24"/>
          <w:szCs w:val="24"/>
        </w:rPr>
        <w:lastRenderedPageBreak/>
        <w:t>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EB13D5" w:rsidRPr="00EB13D5" w:rsidRDefault="00EB13D5" w:rsidP="00EB13D5">
      <w:pPr>
        <w:rPr>
          <w:sz w:val="24"/>
          <w:szCs w:val="24"/>
        </w:rPr>
      </w:pPr>
      <w:r w:rsidRPr="00EB13D5">
        <w:rPr>
          <w:sz w:val="24"/>
          <w:szCs w:val="24"/>
        </w:rPr>
        <w:t xml:space="preserve">1.6. </w:t>
      </w:r>
      <w:proofErr w:type="gramStart"/>
      <w:r w:rsidRPr="00EB13D5">
        <w:rPr>
          <w:sz w:val="24"/>
          <w:szCs w:val="24"/>
        </w:rPr>
        <w:t>Контроль за</w:t>
      </w:r>
      <w:proofErr w:type="gramEnd"/>
      <w:r w:rsidRPr="00EB13D5">
        <w:rPr>
          <w:sz w:val="24"/>
          <w:szCs w:val="24"/>
        </w:rPr>
        <w:t xml:space="preserve"> деятельностью Отдела осуществляет Руководитель Исполнительного комитета Актанышского муниципального района.</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2. Предмет и цели деятельности Отдела</w:t>
      </w:r>
    </w:p>
    <w:p w:rsidR="00EB13D5" w:rsidRPr="00EB13D5" w:rsidRDefault="00EB13D5" w:rsidP="00EB13D5">
      <w:pPr>
        <w:rPr>
          <w:sz w:val="24"/>
          <w:szCs w:val="24"/>
        </w:rPr>
      </w:pPr>
      <w:r w:rsidRPr="00EB13D5">
        <w:rPr>
          <w:sz w:val="24"/>
          <w:szCs w:val="24"/>
        </w:rPr>
        <w:t xml:space="preserve">2.1. </w:t>
      </w:r>
      <w:proofErr w:type="gramStart"/>
      <w:r w:rsidRPr="00EB13D5">
        <w:rPr>
          <w:sz w:val="24"/>
          <w:szCs w:val="24"/>
        </w:rPr>
        <w:t>Предметом и целью деятельности Отдела является выполнение функций от имени Исполнительного комитета района в сфере реализации вопросов местного значения, а именно организации библиотечного обслуживания населения, создания условий для организации досуга и обеспечения жителей района услугами организаций культуры, охраны и сохранения объектов культурного наследия (памятников истории и культуры) местного (муниципального) значения, расположенных в границах района.</w:t>
      </w:r>
      <w:proofErr w:type="gramEnd"/>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3. Полномочия Отдела</w:t>
      </w:r>
    </w:p>
    <w:p w:rsidR="00EB13D5" w:rsidRPr="00EB13D5" w:rsidRDefault="00EB13D5" w:rsidP="00EB13D5">
      <w:pPr>
        <w:rPr>
          <w:sz w:val="24"/>
          <w:szCs w:val="24"/>
        </w:rPr>
      </w:pPr>
      <w:r w:rsidRPr="00EB13D5">
        <w:rPr>
          <w:sz w:val="24"/>
          <w:szCs w:val="24"/>
        </w:rPr>
        <w:t>3.1. Полномочия отдела:</w:t>
      </w:r>
    </w:p>
    <w:p w:rsidR="00EB13D5" w:rsidRPr="00EB13D5" w:rsidRDefault="00EB13D5" w:rsidP="00EB13D5">
      <w:pPr>
        <w:rPr>
          <w:sz w:val="24"/>
          <w:szCs w:val="24"/>
        </w:rPr>
      </w:pPr>
      <w:r w:rsidRPr="00EB13D5">
        <w:rPr>
          <w:sz w:val="24"/>
          <w:szCs w:val="24"/>
        </w:rPr>
        <w:t>- осуществление от имени Исполнительного комитета района организационно-методического руководства муниципальными учреждениями культуры, организация их материально-технического обеспечения;</w:t>
      </w:r>
    </w:p>
    <w:p w:rsidR="00EB13D5" w:rsidRPr="00EB13D5" w:rsidRDefault="00EB13D5" w:rsidP="00EB13D5">
      <w:pPr>
        <w:rPr>
          <w:sz w:val="24"/>
          <w:szCs w:val="24"/>
        </w:rPr>
      </w:pPr>
      <w:r w:rsidRPr="00EB13D5">
        <w:rPr>
          <w:sz w:val="24"/>
          <w:szCs w:val="24"/>
        </w:rPr>
        <w:t>- разработка проектов смет на содержание учреждений культуры;</w:t>
      </w:r>
    </w:p>
    <w:p w:rsidR="00EB13D5" w:rsidRPr="00EB13D5" w:rsidRDefault="00EB13D5" w:rsidP="00EB13D5">
      <w:pPr>
        <w:rPr>
          <w:sz w:val="24"/>
          <w:szCs w:val="24"/>
        </w:rPr>
      </w:pPr>
      <w:r w:rsidRPr="00EB13D5">
        <w:rPr>
          <w:sz w:val="24"/>
          <w:szCs w:val="24"/>
        </w:rPr>
        <w:t>- принимает участие в установленных пределах в организации конкурсов на размещение муниципального заказа на поставку товаров, выполнение работ, оказание услуг для нужд учреждений культуры;</w:t>
      </w:r>
    </w:p>
    <w:p w:rsidR="00EB13D5" w:rsidRPr="00EB13D5" w:rsidRDefault="00EB13D5" w:rsidP="00EB13D5">
      <w:pPr>
        <w:rPr>
          <w:sz w:val="24"/>
          <w:szCs w:val="24"/>
        </w:rPr>
      </w:pPr>
      <w:r w:rsidRPr="00EB13D5">
        <w:rPr>
          <w:sz w:val="24"/>
          <w:szCs w:val="24"/>
        </w:rPr>
        <w:t>- организация планирования развития на территории района сети учреждений культуры;</w:t>
      </w:r>
    </w:p>
    <w:p w:rsidR="00EB13D5" w:rsidRPr="00EB13D5" w:rsidRDefault="00EB13D5" w:rsidP="00EB13D5">
      <w:pPr>
        <w:rPr>
          <w:sz w:val="24"/>
          <w:szCs w:val="24"/>
        </w:rPr>
      </w:pPr>
      <w:r w:rsidRPr="00EB13D5">
        <w:rPr>
          <w:sz w:val="24"/>
          <w:szCs w:val="24"/>
        </w:rPr>
        <w:t xml:space="preserve">- разработка </w:t>
      </w:r>
      <w:proofErr w:type="gramStart"/>
      <w:r w:rsidRPr="00EB13D5">
        <w:rPr>
          <w:sz w:val="24"/>
          <w:szCs w:val="24"/>
        </w:rPr>
        <w:t>проектов программ развития сферы культуры</w:t>
      </w:r>
      <w:proofErr w:type="gramEnd"/>
      <w:r w:rsidRPr="00EB13D5">
        <w:rPr>
          <w:sz w:val="24"/>
          <w:szCs w:val="24"/>
        </w:rPr>
        <w:t xml:space="preserve"> и искусства;</w:t>
      </w:r>
    </w:p>
    <w:p w:rsidR="00EB13D5" w:rsidRPr="00EB13D5" w:rsidRDefault="00EB13D5" w:rsidP="00EB13D5">
      <w:pPr>
        <w:rPr>
          <w:sz w:val="24"/>
          <w:szCs w:val="24"/>
        </w:rPr>
      </w:pPr>
      <w:r w:rsidRPr="00EB13D5">
        <w:rPr>
          <w:sz w:val="24"/>
          <w:szCs w:val="24"/>
        </w:rPr>
        <w:t>- организация культурно-массовых и зрелищных мероприятий;</w:t>
      </w:r>
    </w:p>
    <w:p w:rsidR="00EB13D5" w:rsidRPr="00EB13D5" w:rsidRDefault="00EB13D5" w:rsidP="00EB13D5">
      <w:pPr>
        <w:rPr>
          <w:sz w:val="24"/>
          <w:szCs w:val="24"/>
        </w:rPr>
      </w:pPr>
      <w:r w:rsidRPr="00EB13D5">
        <w:rPr>
          <w:sz w:val="24"/>
          <w:szCs w:val="24"/>
        </w:rPr>
        <w:t>- участие в разработке проекта бюджета района в части финансирования отрасли культуры;</w:t>
      </w:r>
    </w:p>
    <w:p w:rsidR="00EB13D5" w:rsidRPr="00EB13D5" w:rsidRDefault="00EB13D5" w:rsidP="00EB13D5">
      <w:pPr>
        <w:rPr>
          <w:sz w:val="24"/>
          <w:szCs w:val="24"/>
        </w:rPr>
      </w:pPr>
      <w:r w:rsidRPr="00EB13D5">
        <w:rPr>
          <w:sz w:val="24"/>
          <w:szCs w:val="24"/>
        </w:rPr>
        <w:t>- организация библиотечного обслуживания населения;</w:t>
      </w:r>
    </w:p>
    <w:p w:rsidR="00EB13D5" w:rsidRPr="00EB13D5" w:rsidRDefault="00EB13D5" w:rsidP="00EB13D5">
      <w:pPr>
        <w:rPr>
          <w:sz w:val="24"/>
          <w:szCs w:val="24"/>
        </w:rPr>
      </w:pPr>
      <w:r w:rsidRPr="00EB13D5">
        <w:rPr>
          <w:sz w:val="24"/>
          <w:szCs w:val="24"/>
        </w:rPr>
        <w:t>- организация сбора, обработки и анализа информации, представление в установленном порядке статистической отчетности в области культуры, искусства, библиотечного обслуживания населения и кинематографии;</w:t>
      </w:r>
    </w:p>
    <w:p w:rsidR="00EB13D5" w:rsidRPr="00EB13D5" w:rsidRDefault="00EB13D5" w:rsidP="00EB13D5">
      <w:pPr>
        <w:rPr>
          <w:sz w:val="24"/>
          <w:szCs w:val="24"/>
        </w:rPr>
      </w:pPr>
      <w:r w:rsidRPr="00EB13D5">
        <w:rPr>
          <w:sz w:val="24"/>
          <w:szCs w:val="24"/>
        </w:rPr>
        <w:lastRenderedPageBreak/>
        <w:t>- изучение, обобщение и распространение передового опыта в области культуры и искусства;</w:t>
      </w:r>
    </w:p>
    <w:p w:rsidR="00EB13D5" w:rsidRPr="00EB13D5" w:rsidRDefault="00EB13D5" w:rsidP="00EB13D5">
      <w:pPr>
        <w:rPr>
          <w:sz w:val="24"/>
          <w:szCs w:val="24"/>
        </w:rPr>
      </w:pPr>
      <w:r w:rsidRPr="00EB13D5">
        <w:rPr>
          <w:sz w:val="24"/>
          <w:szCs w:val="24"/>
        </w:rPr>
        <w:t>- организация содействия развитию народно-художественного творчества, созданию самодеятельных коллективов, возрождению культурных обрядов и традиций;</w:t>
      </w:r>
    </w:p>
    <w:p w:rsidR="00EB13D5" w:rsidRPr="00EB13D5" w:rsidRDefault="00EB13D5" w:rsidP="00EB13D5">
      <w:pPr>
        <w:rPr>
          <w:sz w:val="24"/>
          <w:szCs w:val="24"/>
        </w:rPr>
      </w:pPr>
      <w:r w:rsidRPr="00EB13D5">
        <w:rPr>
          <w:sz w:val="24"/>
          <w:szCs w:val="24"/>
        </w:rPr>
        <w:t>- организация подготовки и повышения квалификации работников муниципальных учреждений культуры и искусства, их аттестации;</w:t>
      </w:r>
    </w:p>
    <w:p w:rsidR="00EB13D5" w:rsidRPr="00EB13D5" w:rsidRDefault="00EB13D5" w:rsidP="00EB13D5">
      <w:pPr>
        <w:rPr>
          <w:sz w:val="24"/>
          <w:szCs w:val="24"/>
        </w:rPr>
      </w:pPr>
      <w:r w:rsidRPr="00EB13D5">
        <w:rPr>
          <w:sz w:val="24"/>
          <w:szCs w:val="24"/>
        </w:rPr>
        <w:t>- организация и участие в работе коллегиальных органов - советов, комитетов, комиссий по вопросам культуры и искусства;</w:t>
      </w:r>
    </w:p>
    <w:p w:rsidR="00EB13D5" w:rsidRPr="00EB13D5" w:rsidRDefault="00EB13D5" w:rsidP="00EB13D5">
      <w:pPr>
        <w:rPr>
          <w:sz w:val="24"/>
          <w:szCs w:val="24"/>
        </w:rPr>
      </w:pPr>
      <w:r w:rsidRPr="00EB13D5">
        <w:rPr>
          <w:sz w:val="24"/>
          <w:szCs w:val="24"/>
        </w:rPr>
        <w:t>- информационное обеспечение деятельности учреждений культуры и искусства;</w:t>
      </w:r>
    </w:p>
    <w:p w:rsidR="00EB13D5" w:rsidRPr="00EB13D5" w:rsidRDefault="00EB13D5" w:rsidP="00EB13D5">
      <w:pPr>
        <w:rPr>
          <w:sz w:val="24"/>
          <w:szCs w:val="24"/>
        </w:rPr>
      </w:pPr>
      <w:r w:rsidRPr="00EB13D5">
        <w:rPr>
          <w:sz w:val="24"/>
          <w:szCs w:val="24"/>
        </w:rPr>
        <w:t>- осуществление других полномочий, предусмотренных законодательством, муниципальными правовыми актами.</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4. Организация и руководство деятельностью Отдела</w:t>
      </w:r>
    </w:p>
    <w:p w:rsidR="00EB13D5" w:rsidRPr="00EB13D5" w:rsidRDefault="00EB13D5" w:rsidP="00EB13D5">
      <w:pPr>
        <w:rPr>
          <w:sz w:val="24"/>
          <w:szCs w:val="24"/>
        </w:rPr>
      </w:pPr>
      <w:r w:rsidRPr="00EB13D5">
        <w:rPr>
          <w:sz w:val="24"/>
          <w:szCs w:val="24"/>
        </w:rPr>
        <w:t>4.1.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EB13D5" w:rsidRPr="00EB13D5" w:rsidRDefault="00EB13D5" w:rsidP="00EB13D5">
      <w:pPr>
        <w:rPr>
          <w:sz w:val="24"/>
          <w:szCs w:val="24"/>
        </w:rPr>
      </w:pPr>
      <w:r w:rsidRPr="00EB13D5">
        <w:rPr>
          <w:sz w:val="24"/>
          <w:szCs w:val="24"/>
        </w:rPr>
        <w:t>4.2. Начальник Отдела назначается на должность и освобождается от должности Руководителем Исполнительного комитета района.</w:t>
      </w:r>
    </w:p>
    <w:p w:rsidR="00EB13D5" w:rsidRPr="00EB13D5" w:rsidRDefault="00EB13D5" w:rsidP="00EB13D5">
      <w:pPr>
        <w:rPr>
          <w:sz w:val="24"/>
          <w:szCs w:val="24"/>
        </w:rPr>
      </w:pPr>
      <w:r w:rsidRPr="00EB13D5">
        <w:rPr>
          <w:sz w:val="24"/>
          <w:szCs w:val="24"/>
        </w:rPr>
        <w:t>4.3. Начальник  Отдела выполняет следующие функции по организации и обеспечению деятельности Отдела:</w:t>
      </w:r>
    </w:p>
    <w:p w:rsidR="00EB13D5" w:rsidRPr="00EB13D5" w:rsidRDefault="00EB13D5" w:rsidP="00EB13D5">
      <w:pPr>
        <w:rPr>
          <w:sz w:val="24"/>
          <w:szCs w:val="24"/>
        </w:rPr>
      </w:pPr>
      <w:r w:rsidRPr="00EB13D5">
        <w:rPr>
          <w:sz w:val="24"/>
          <w:szCs w:val="24"/>
        </w:rPr>
        <w:t>- обеспечивает соблюдение Отделом целей, в интересах которых он был создан;</w:t>
      </w:r>
    </w:p>
    <w:p w:rsidR="00EB13D5" w:rsidRPr="00EB13D5" w:rsidRDefault="00EB13D5" w:rsidP="00EB13D5">
      <w:pPr>
        <w:rPr>
          <w:sz w:val="24"/>
          <w:szCs w:val="24"/>
        </w:rPr>
      </w:pPr>
      <w:r w:rsidRPr="00EB13D5">
        <w:rPr>
          <w:sz w:val="24"/>
          <w:szCs w:val="24"/>
        </w:rPr>
        <w:t>- действует от имени Отдела, представляет его интересы в органах власти, организациях, учреждениях, на предприятиях;</w:t>
      </w:r>
    </w:p>
    <w:p w:rsidR="00EB13D5" w:rsidRPr="00EB13D5" w:rsidRDefault="00EB13D5" w:rsidP="00EB13D5">
      <w:pPr>
        <w:rPr>
          <w:sz w:val="24"/>
          <w:szCs w:val="24"/>
        </w:rPr>
      </w:pPr>
      <w:r w:rsidRPr="00EB13D5">
        <w:rPr>
          <w:sz w:val="24"/>
          <w:szCs w:val="24"/>
        </w:rPr>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EB13D5" w:rsidRPr="00EB13D5" w:rsidRDefault="00EB13D5" w:rsidP="00EB13D5">
      <w:pPr>
        <w:rPr>
          <w:sz w:val="24"/>
          <w:szCs w:val="24"/>
        </w:rPr>
      </w:pPr>
      <w:r w:rsidRPr="00EB13D5">
        <w:rPr>
          <w:sz w:val="24"/>
          <w:szCs w:val="24"/>
        </w:rPr>
        <w:t xml:space="preserve">- осуществляет распределение обязанностей сотрудников Отдела, вносит на утверждение Руководителя Исполнительного комитета района должностные инструкции, обеспечивает </w:t>
      </w:r>
      <w:proofErr w:type="gramStart"/>
      <w:r w:rsidRPr="00EB13D5">
        <w:rPr>
          <w:sz w:val="24"/>
          <w:szCs w:val="24"/>
        </w:rPr>
        <w:t>контроль за</w:t>
      </w:r>
      <w:proofErr w:type="gramEnd"/>
      <w:r w:rsidRPr="00EB13D5">
        <w:rPr>
          <w:sz w:val="24"/>
          <w:szCs w:val="24"/>
        </w:rPr>
        <w:t xml:space="preserve"> их выполнением;</w:t>
      </w:r>
    </w:p>
    <w:p w:rsidR="00EB13D5" w:rsidRPr="00EB13D5" w:rsidRDefault="00EB13D5" w:rsidP="00EB13D5">
      <w:pPr>
        <w:rPr>
          <w:sz w:val="24"/>
          <w:szCs w:val="24"/>
        </w:rPr>
      </w:pPr>
      <w:r w:rsidRPr="00EB13D5">
        <w:rPr>
          <w:sz w:val="24"/>
          <w:szCs w:val="24"/>
        </w:rPr>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EB13D5" w:rsidRPr="00EB13D5" w:rsidRDefault="00EB13D5" w:rsidP="00EB13D5">
      <w:pPr>
        <w:rPr>
          <w:sz w:val="24"/>
          <w:szCs w:val="24"/>
        </w:rPr>
      </w:pPr>
      <w:r w:rsidRPr="00EB13D5">
        <w:rPr>
          <w:sz w:val="24"/>
          <w:szCs w:val="24"/>
        </w:rPr>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EB13D5" w:rsidRPr="00EB13D5" w:rsidRDefault="00EB13D5" w:rsidP="00EB13D5">
      <w:pPr>
        <w:rPr>
          <w:sz w:val="24"/>
          <w:szCs w:val="24"/>
        </w:rPr>
      </w:pPr>
      <w:r w:rsidRPr="00EB13D5">
        <w:rPr>
          <w:sz w:val="24"/>
          <w:szCs w:val="24"/>
        </w:rPr>
        <w:lastRenderedPageBreak/>
        <w:t>- рассматривает поступившую в Отдел корреспонденцию, обеспечивает её выполнение  в установленные сроки;</w:t>
      </w:r>
    </w:p>
    <w:p w:rsidR="00EB13D5" w:rsidRPr="00EB13D5" w:rsidRDefault="00EB13D5" w:rsidP="00EB13D5">
      <w:pPr>
        <w:rPr>
          <w:sz w:val="24"/>
          <w:szCs w:val="24"/>
        </w:rPr>
      </w:pPr>
      <w:r w:rsidRPr="00EB13D5">
        <w:rPr>
          <w:sz w:val="24"/>
          <w:szCs w:val="24"/>
        </w:rPr>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EB13D5" w:rsidRPr="00EB13D5" w:rsidRDefault="00EB13D5" w:rsidP="00EB13D5">
      <w:pPr>
        <w:rPr>
          <w:sz w:val="24"/>
          <w:szCs w:val="24"/>
        </w:rPr>
      </w:pPr>
      <w:r w:rsidRPr="00EB13D5">
        <w:rPr>
          <w:sz w:val="24"/>
          <w:szCs w:val="24"/>
        </w:rPr>
        <w:t>- в пределах своей компетенции дает указания и распоряжения, обязательные для всех работников Отдела;</w:t>
      </w:r>
    </w:p>
    <w:p w:rsidR="00EB13D5" w:rsidRPr="00EB13D5" w:rsidRDefault="00EB13D5" w:rsidP="00EB13D5">
      <w:pPr>
        <w:rPr>
          <w:sz w:val="24"/>
          <w:szCs w:val="24"/>
        </w:rPr>
      </w:pPr>
      <w:r w:rsidRPr="00EB13D5">
        <w:rPr>
          <w:sz w:val="24"/>
          <w:szCs w:val="24"/>
        </w:rPr>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EB13D5" w:rsidRPr="00EB13D5" w:rsidRDefault="00EB13D5" w:rsidP="00EB13D5">
      <w:pPr>
        <w:rPr>
          <w:sz w:val="24"/>
          <w:szCs w:val="24"/>
        </w:rPr>
      </w:pPr>
      <w:r w:rsidRPr="00EB13D5">
        <w:rPr>
          <w:sz w:val="24"/>
          <w:szCs w:val="24"/>
        </w:rPr>
        <w:t>- выполняет другие функции, вытекающие из настоящего Положения и не противоречащие действующему законодательству.</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5. Имущественное и финансовое обеспечение деятельности Отдела</w:t>
      </w:r>
    </w:p>
    <w:p w:rsidR="00EB13D5" w:rsidRPr="00EB13D5" w:rsidRDefault="00EB13D5" w:rsidP="00EB13D5">
      <w:pPr>
        <w:rPr>
          <w:sz w:val="24"/>
          <w:szCs w:val="24"/>
        </w:rPr>
      </w:pPr>
      <w:r w:rsidRPr="00EB13D5">
        <w:rPr>
          <w:sz w:val="24"/>
          <w:szCs w:val="24"/>
        </w:rPr>
        <w:t>5.1. Финансирование деятельности Отдела осуществляется за счет средств, в пределах общей сметы финансирования Исполнительного комитета, предусмотренных на эти цели в бюджете муниципального района.</w:t>
      </w:r>
    </w:p>
    <w:p w:rsidR="00EB13D5" w:rsidRPr="00EB13D5" w:rsidRDefault="00EB13D5" w:rsidP="00EB13D5">
      <w:pPr>
        <w:rPr>
          <w:sz w:val="24"/>
          <w:szCs w:val="24"/>
        </w:rPr>
      </w:pPr>
      <w:r w:rsidRPr="00EB13D5">
        <w:rPr>
          <w:sz w:val="24"/>
          <w:szCs w:val="24"/>
        </w:rPr>
        <w:t>5.2. Имущественное обеспечение деятельности Отдела осуществляется за счет имущества, переданного Исполнительному комитету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EB13D5" w:rsidRPr="00EB13D5" w:rsidRDefault="00EB13D5" w:rsidP="00EB13D5">
      <w:pPr>
        <w:rPr>
          <w:sz w:val="24"/>
          <w:szCs w:val="24"/>
        </w:rPr>
      </w:pPr>
      <w:r w:rsidRPr="00EB13D5">
        <w:rPr>
          <w:sz w:val="24"/>
          <w:szCs w:val="24"/>
        </w:rPr>
        <w:t> </w:t>
      </w:r>
    </w:p>
    <w:p w:rsidR="00EB13D5" w:rsidRPr="00EB13D5" w:rsidRDefault="00EB13D5" w:rsidP="00EB13D5">
      <w:pPr>
        <w:rPr>
          <w:sz w:val="24"/>
          <w:szCs w:val="24"/>
        </w:rPr>
      </w:pPr>
      <w:r w:rsidRPr="00EB13D5">
        <w:rPr>
          <w:sz w:val="24"/>
          <w:szCs w:val="24"/>
        </w:rPr>
        <w:t>6. Порядок внесения изменений и дополнений в настоящее Положение</w:t>
      </w:r>
    </w:p>
    <w:p w:rsidR="00EB13D5" w:rsidRPr="00EB13D5" w:rsidRDefault="00EB13D5" w:rsidP="00EB13D5">
      <w:pPr>
        <w:rPr>
          <w:sz w:val="24"/>
          <w:szCs w:val="24"/>
        </w:rPr>
      </w:pPr>
      <w:r w:rsidRPr="00EB13D5">
        <w:rPr>
          <w:sz w:val="24"/>
          <w:szCs w:val="24"/>
        </w:rPr>
        <w:t>6.1. Внесение изменений и дополнений в настоящее Положение осуществляется решением Совета Актанышского муниципального района.</w:t>
      </w:r>
    </w:p>
    <w:bookmarkEnd w:id="0"/>
    <w:p w:rsidR="00EB13D5" w:rsidRPr="00EB13D5" w:rsidRDefault="00EB13D5" w:rsidP="00EB13D5">
      <w:pPr>
        <w:shd w:val="clear" w:color="auto" w:fill="FFFFFF"/>
        <w:spacing w:after="0" w:line="240" w:lineRule="auto"/>
        <w:jc w:val="center"/>
        <w:rPr>
          <w:rFonts w:ascii="Tahoma" w:eastAsia="Times New Roman" w:hAnsi="Tahoma" w:cs="Tahoma"/>
          <w:color w:val="000000"/>
          <w:sz w:val="21"/>
          <w:szCs w:val="21"/>
          <w:lang w:eastAsia="ru-RU"/>
        </w:rPr>
      </w:pPr>
      <w:r w:rsidRPr="00EB13D5">
        <w:rPr>
          <w:rFonts w:ascii="Tahoma" w:eastAsia="Times New Roman" w:hAnsi="Tahoma" w:cs="Tahoma"/>
          <w:color w:val="000000"/>
          <w:sz w:val="28"/>
          <w:szCs w:val="28"/>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imes New Roman" w:eastAsia="Times New Roman" w:hAnsi="Times New Roman" w:cs="Times New Roman"/>
          <w:color w:val="000000"/>
          <w:sz w:val="28"/>
          <w:szCs w:val="28"/>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imes New Roman" w:eastAsia="Times New Roman" w:hAnsi="Times New Roman" w:cs="Times New Roman"/>
          <w:color w:val="000000"/>
          <w:sz w:val="28"/>
          <w:szCs w:val="28"/>
          <w:lang w:eastAsia="ru-RU"/>
        </w:rPr>
        <w:t> </w:t>
      </w:r>
    </w:p>
    <w:p w:rsidR="00EB13D5" w:rsidRPr="00EB13D5" w:rsidRDefault="00EB13D5" w:rsidP="00EB13D5">
      <w:pPr>
        <w:shd w:val="clear" w:color="auto" w:fill="FFFFFF"/>
        <w:spacing w:after="0" w:line="240" w:lineRule="auto"/>
        <w:jc w:val="both"/>
        <w:rPr>
          <w:rFonts w:ascii="Tahoma" w:eastAsia="Times New Roman" w:hAnsi="Tahoma" w:cs="Tahoma"/>
          <w:color w:val="000000"/>
          <w:sz w:val="21"/>
          <w:szCs w:val="21"/>
          <w:lang w:eastAsia="ru-RU"/>
        </w:rPr>
      </w:pPr>
      <w:r w:rsidRPr="00EB13D5">
        <w:rPr>
          <w:rFonts w:ascii="Times New Roman" w:eastAsia="Times New Roman" w:hAnsi="Times New Roman" w:cs="Times New Roman"/>
          <w:color w:val="000000"/>
          <w:sz w:val="28"/>
          <w:szCs w:val="28"/>
          <w:lang w:eastAsia="ru-RU"/>
        </w:rPr>
        <w:t> </w:t>
      </w:r>
    </w:p>
    <w:p w:rsidR="0075020F" w:rsidRDefault="0075020F"/>
    <w:sectPr w:rsidR="0075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D5"/>
    <w:rsid w:val="0075020F"/>
    <w:rsid w:val="00EB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dcterms:created xsi:type="dcterms:W3CDTF">2013-03-20T12:32:00Z</dcterms:created>
  <dcterms:modified xsi:type="dcterms:W3CDTF">2013-03-20T12:33:00Z</dcterms:modified>
</cp:coreProperties>
</file>