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EE1A96">
        <w:t>Уразаевского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D32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D32D5A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E1A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="00EE1A96">
              <w:t>Уразаевского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EE1A9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E1A96">
              <w:rPr>
                <w:color w:val="000000" w:themeColor="text1"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EE1A9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EE1A9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EE1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EE1A96">
              <w:rPr>
                <w:rFonts w:ascii="Times New Roman" w:hAnsi="Times New Roman" w:cs="Times New Roman"/>
              </w:rPr>
              <w:t>Уразаевского</w:t>
            </w:r>
            <w:proofErr w:type="spellEnd"/>
            <w:r w:rsidRPr="00D3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Актанышского муниципального района от  16.12.2016 г. №  2</w:t>
            </w:r>
            <w:r w:rsidR="00EE1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EE1A96">
              <w:rPr>
                <w:rFonts w:ascii="Times New Roman" w:hAnsi="Times New Roman" w:cs="Times New Roman"/>
              </w:rPr>
              <w:t>Уразаевского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121F5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32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1E183A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="00EE1A96">
              <w:t>Уразаевского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EE1A96">
              <w:t>Уразаевского</w:t>
            </w:r>
            <w:proofErr w:type="spellEnd"/>
            <w:r w:rsidRPr="001E183A">
              <w:t xml:space="preserve"> сельского поселения Актанышского муниципального район</w:t>
            </w:r>
            <w:bookmarkStart w:id="0" w:name="_GoBack"/>
            <w:bookmarkEnd w:id="0"/>
            <w:r w:rsidRPr="001E183A">
              <w:t xml:space="preserve">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EE1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E1A96">
              <w:rPr>
                <w:color w:val="000000" w:themeColor="text1"/>
                <w:sz w:val="20"/>
                <w:szCs w:val="20"/>
              </w:rPr>
              <w:t>14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D32D5A" w:rsidP="00121F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 w:rsidR="00EE1A96">
              <w:rPr>
                <w:color w:val="000000" w:themeColor="text1"/>
              </w:rPr>
              <w:t>Уразаевского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32643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 xml:space="preserve">ном портале </w:t>
            </w:r>
            <w:proofErr w:type="gramStart"/>
            <w:r w:rsidR="00CC13E0">
              <w:rPr>
                <w:sz w:val="20"/>
                <w:szCs w:val="20"/>
              </w:rPr>
              <w:t>правовой</w:t>
            </w:r>
            <w:proofErr w:type="gramEnd"/>
            <w:r w:rsidR="00CC13E0">
              <w:rPr>
                <w:sz w:val="20"/>
                <w:szCs w:val="20"/>
              </w:rPr>
              <w:t xml:space="preserve">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2D5A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32D5A" w:rsidRDefault="00D32D5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32D5A" w:rsidRPr="007B1877" w:rsidRDefault="00D32D5A" w:rsidP="00CB3A9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D32D5A" w:rsidRPr="007B1877" w:rsidRDefault="00D32D5A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32D5A" w:rsidRPr="00CC13E0" w:rsidRDefault="00D32D5A" w:rsidP="00CB3A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="00EE1A96">
              <w:t>Уразаевского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D32D5A" w:rsidRPr="002E303F" w:rsidRDefault="00D32D5A" w:rsidP="0032643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32D5A" w:rsidRPr="00F04E0F" w:rsidRDefault="00D32D5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2D5A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D32D5A" w:rsidRPr="007B1877" w:rsidRDefault="00D32D5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32D5A" w:rsidRPr="007B1877" w:rsidRDefault="00D32D5A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D32D5A" w:rsidRPr="007B1877" w:rsidRDefault="00D32D5A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32D5A" w:rsidRPr="00C40A24" w:rsidRDefault="00D32D5A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="00EE1A96">
              <w:t>Уразаевского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D32D5A" w:rsidRPr="00C40A24" w:rsidRDefault="00D32D5A" w:rsidP="00CC13E0"/>
          <w:p w:rsidR="00D32D5A" w:rsidRPr="002E303F" w:rsidRDefault="00D32D5A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32D5A" w:rsidRPr="008206DB" w:rsidRDefault="00D32D5A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26436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D32D5A" w:rsidRPr="00F04E0F" w:rsidRDefault="00D32D5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B1276B" w:rsidRPr="007B1877" w:rsidRDefault="00B1276B" w:rsidP="00CB3A9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B1276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B1276B" w:rsidRPr="00CC13E0" w:rsidRDefault="00B1276B" w:rsidP="00EE1A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О внесении изменений в решение Совета</w:t>
            </w:r>
            <w:r w:rsidRPr="00D3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A96">
              <w:rPr>
                <w:rFonts w:ascii="Times New Roman" w:hAnsi="Times New Roman" w:cs="Times New Roman"/>
                <w:b w:val="0"/>
              </w:rPr>
              <w:t>Уразаевского</w:t>
            </w:r>
            <w:proofErr w:type="spellEnd"/>
            <w:r w:rsidRPr="00B1276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сельского поселения от 27.11.2017 № 3</w:t>
            </w:r>
            <w:r w:rsidR="00EE1A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1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Правил благоустройства</w:t>
            </w:r>
            <w:r w:rsidRPr="00D3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A96">
              <w:rPr>
                <w:rFonts w:ascii="Times New Roman" w:hAnsi="Times New Roman" w:cs="Times New Roman"/>
                <w:b w:val="0"/>
              </w:rPr>
              <w:t>Уразаевского</w:t>
            </w:r>
            <w:proofErr w:type="spellEnd"/>
            <w:r w:rsidRPr="00B1276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32643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Pr="007B1877" w:rsidRDefault="00B1276B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B1276B" w:rsidRPr="007B1877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1276B" w:rsidRPr="00CC13E0" w:rsidRDefault="00B1276B" w:rsidP="00B1276B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CC13E0">
              <w:t>Старо</w:t>
            </w:r>
            <w:r>
              <w:t>байсаро</w:t>
            </w:r>
            <w:r w:rsidRPr="00CC13E0">
              <w:t>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32643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26436"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 20.12.2017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276B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B1276B" w:rsidRDefault="00B1276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B1276B" w:rsidRDefault="00EE1A9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B1276B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567" w:type="dxa"/>
            <w:shd w:val="clear" w:color="auto" w:fill="auto"/>
          </w:tcPr>
          <w:p w:rsidR="00B1276B" w:rsidRDefault="00B1276B" w:rsidP="00EE1A9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E1A9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276B" w:rsidRPr="002E303F" w:rsidRDefault="00B1276B" w:rsidP="00EE1A96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 w:rsidR="00EE1A96">
              <w:rPr>
                <w:color w:val="000000" w:themeColor="text1"/>
              </w:rPr>
              <w:t>Уразаевского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поселения от 16.12.2016  г. №  2</w:t>
            </w:r>
            <w:r w:rsidR="00EE1A96">
              <w:rPr>
                <w:color w:val="000000" w:themeColor="text1"/>
              </w:rPr>
              <w:t>0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 w:rsidR="00EE1A96">
              <w:t>Уразаевского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B1276B" w:rsidRPr="008206DB" w:rsidRDefault="00B1276B" w:rsidP="00B1276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B1276B" w:rsidRPr="00F04E0F" w:rsidRDefault="00B1276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EE1A96">
        <w:t>Уразаевского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EE1A96">
        <w:rPr>
          <w:bCs/>
        </w:rPr>
        <w:t>Уразаевского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3264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3264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264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326436" w:rsidP="00445A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45AF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="00EE1A96">
              <w:rPr>
                <w:b w:val="0"/>
                <w:color w:val="000000" w:themeColor="text1"/>
                <w:sz w:val="24"/>
                <w:szCs w:val="24"/>
              </w:rPr>
              <w:t>Уразаевского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326436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26436"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26436"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26436" w:rsidRPr="00267F60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26436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326436" w:rsidRDefault="003264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26436" w:rsidRPr="007B1877" w:rsidRDefault="00326436" w:rsidP="003264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326436" w:rsidRPr="007B1877" w:rsidRDefault="00326436" w:rsidP="00445A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45AF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326436" w:rsidRPr="009D59DC" w:rsidRDefault="00326436" w:rsidP="00AB1369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326436" w:rsidRPr="009D59DC" w:rsidRDefault="00326436" w:rsidP="003264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="00EE1A96">
              <w:rPr>
                <w:color w:val="000000" w:themeColor="text1"/>
              </w:rPr>
              <w:t>Уразаевского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326436" w:rsidRDefault="00326436" w:rsidP="00326436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EE1A96">
              <w:rPr>
                <w:sz w:val="20"/>
                <w:szCs w:val="20"/>
              </w:rPr>
              <w:t>Уразаевского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267F6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267F6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67F6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267F60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6436" w:rsidRPr="004C78BC" w:rsidRDefault="00326436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DD" w:rsidRDefault="006E30DD">
      <w:r>
        <w:separator/>
      </w:r>
    </w:p>
  </w:endnote>
  <w:endnote w:type="continuationSeparator" w:id="0">
    <w:p w:rsidR="006E30DD" w:rsidRDefault="006E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DD" w:rsidRDefault="006E30DD">
      <w:r>
        <w:separator/>
      </w:r>
    </w:p>
  </w:footnote>
  <w:footnote w:type="continuationSeparator" w:id="0">
    <w:p w:rsidR="006E30DD" w:rsidRDefault="006E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FB39FA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6E3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6E30DD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05973"/>
    <w:rsid w:val="0011130F"/>
    <w:rsid w:val="00121F5C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26436"/>
    <w:rsid w:val="00347FEB"/>
    <w:rsid w:val="00357884"/>
    <w:rsid w:val="00372D89"/>
    <w:rsid w:val="00445AF9"/>
    <w:rsid w:val="00456C5F"/>
    <w:rsid w:val="00467B46"/>
    <w:rsid w:val="004734E4"/>
    <w:rsid w:val="00496856"/>
    <w:rsid w:val="004A31C2"/>
    <w:rsid w:val="004C78BC"/>
    <w:rsid w:val="004C7D7B"/>
    <w:rsid w:val="004D221E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B68B4"/>
    <w:rsid w:val="006C2083"/>
    <w:rsid w:val="006D61EC"/>
    <w:rsid w:val="006E30DD"/>
    <w:rsid w:val="007332A2"/>
    <w:rsid w:val="00763FA2"/>
    <w:rsid w:val="00795F26"/>
    <w:rsid w:val="007971DD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1276B"/>
    <w:rsid w:val="00B638D5"/>
    <w:rsid w:val="00C2746B"/>
    <w:rsid w:val="00C84D06"/>
    <w:rsid w:val="00CC13E0"/>
    <w:rsid w:val="00CD4457"/>
    <w:rsid w:val="00CE1B3E"/>
    <w:rsid w:val="00CE7283"/>
    <w:rsid w:val="00D03E85"/>
    <w:rsid w:val="00D07275"/>
    <w:rsid w:val="00D24743"/>
    <w:rsid w:val="00D32D5A"/>
    <w:rsid w:val="00D55F02"/>
    <w:rsid w:val="00E010A8"/>
    <w:rsid w:val="00E06622"/>
    <w:rsid w:val="00E27791"/>
    <w:rsid w:val="00E44824"/>
    <w:rsid w:val="00E57F2B"/>
    <w:rsid w:val="00E72E4B"/>
    <w:rsid w:val="00EB0B7C"/>
    <w:rsid w:val="00EE1A96"/>
    <w:rsid w:val="00F04E0F"/>
    <w:rsid w:val="00F21AE8"/>
    <w:rsid w:val="00F273E5"/>
    <w:rsid w:val="00F80B31"/>
    <w:rsid w:val="00FB39FA"/>
    <w:rsid w:val="00FC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19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19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0.12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62A3-9A69-4F56-821E-8285AA02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2018-01-26T05:46:00Z</dcterms:created>
  <dcterms:modified xsi:type="dcterms:W3CDTF">2018-01-26T05:46:00Z</dcterms:modified>
</cp:coreProperties>
</file>